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A6C9" w14:textId="77777777" w:rsidR="000715EA" w:rsidRDefault="00C9282C">
      <w:pPr>
        <w:pStyle w:val="Header"/>
      </w:pPr>
      <w:r>
        <w:t xml:space="preserve">This document is </w:t>
      </w:r>
      <w:r w:rsidR="000715EA">
        <w:t>part of the requirements of the order in addition to any other drawing or order requirements.</w:t>
      </w:r>
    </w:p>
    <w:p w14:paraId="55885B9D" w14:textId="77777777" w:rsidR="000715EA" w:rsidRDefault="000715EA">
      <w:pPr>
        <w:pStyle w:val="Header"/>
      </w:pPr>
    </w:p>
    <w:p w14:paraId="6B2F73C5" w14:textId="587A348E" w:rsidR="000715EA" w:rsidRDefault="000715EA">
      <w:pPr>
        <w:pStyle w:val="Header"/>
      </w:pPr>
      <w:r>
        <w:t xml:space="preserve">The goods or services on this order are for end item use by </w:t>
      </w:r>
      <w:r w:rsidR="009D2B1E">
        <w:t xml:space="preserve">RTX </w:t>
      </w:r>
      <w:r>
        <w:t xml:space="preserve">member companies. </w:t>
      </w:r>
    </w:p>
    <w:p w14:paraId="16792F53" w14:textId="77777777" w:rsidR="000715EA" w:rsidRDefault="000715EA">
      <w:pPr>
        <w:pStyle w:val="Header"/>
      </w:pPr>
    </w:p>
    <w:p w14:paraId="42194637" w14:textId="057E7A56" w:rsidR="000715EA" w:rsidRDefault="000715EA">
      <w:pPr>
        <w:pStyle w:val="Header"/>
      </w:pPr>
      <w:r>
        <w:t xml:space="preserve">The requirements of </w:t>
      </w:r>
      <w:r w:rsidR="009D2B1E">
        <w:t>RTX</w:t>
      </w:r>
      <w:r>
        <w:t xml:space="preserve"> Aerospace Supplier Quality Requirements ASQR-01 will apply to all orders. All inspection of product will meet the sampling requirements of ASQR 20.1. Copies of ASQR-01 and all other required documentation can be obtained from the </w:t>
      </w:r>
      <w:r w:rsidR="009D2B1E">
        <w:t>RTX</w:t>
      </w:r>
      <w:r>
        <w:t xml:space="preserve"> web site at:</w:t>
      </w:r>
    </w:p>
    <w:p w14:paraId="5EA77542" w14:textId="77777777" w:rsidR="000715EA" w:rsidRDefault="000715EA">
      <w:pPr>
        <w:pStyle w:val="Header"/>
      </w:pPr>
      <w:r>
        <w:tab/>
      </w:r>
    </w:p>
    <w:p w14:paraId="594A578A" w14:textId="5C006169" w:rsidR="0077603C" w:rsidRDefault="009D2B1E">
      <w:pPr>
        <w:pStyle w:val="Header"/>
      </w:pPr>
      <w:hyperlink r:id="rId7" w:history="1">
        <w:r>
          <w:rPr>
            <w:rStyle w:val="Hyperlink"/>
          </w:rPr>
          <w:t>Pratt &amp; Whitney and Collins Aerospace Supplier Quality Requirement Documents | RTX</w:t>
        </w:r>
      </w:hyperlink>
    </w:p>
    <w:p w14:paraId="140D3EEC" w14:textId="77777777" w:rsidR="0077603C" w:rsidRDefault="0077603C">
      <w:pPr>
        <w:pStyle w:val="Header"/>
      </w:pPr>
    </w:p>
    <w:p w14:paraId="5B33ABE4" w14:textId="5F6CE7E5" w:rsidR="000715EA" w:rsidRDefault="000715EA">
      <w:pPr>
        <w:pStyle w:val="Header"/>
        <w:tabs>
          <w:tab w:val="clear" w:pos="4320"/>
          <w:tab w:val="clear" w:pos="8640"/>
        </w:tabs>
      </w:pPr>
      <w:r>
        <w:t xml:space="preserve">First Article Inspections shall be completed in accordance with </w:t>
      </w:r>
      <w:r w:rsidR="009D2B1E">
        <w:t>RTX</w:t>
      </w:r>
      <w:r>
        <w:t xml:space="preserve"> ASQR-01 and SAE AS9102 Aerospace First Article Inspection Requirements. </w:t>
      </w:r>
    </w:p>
    <w:p w14:paraId="68562098" w14:textId="77777777" w:rsidR="000715EA" w:rsidRDefault="000715EA">
      <w:pPr>
        <w:pStyle w:val="Header"/>
        <w:tabs>
          <w:tab w:val="clear" w:pos="4320"/>
          <w:tab w:val="clear" w:pos="8640"/>
        </w:tabs>
      </w:pPr>
      <w:r>
        <w:t>SAE AS9102 can be obtained via the following web site:</w:t>
      </w:r>
    </w:p>
    <w:p w14:paraId="4B2D4E18" w14:textId="77777777" w:rsidR="000715EA" w:rsidRDefault="000715EA">
      <w:pPr>
        <w:pStyle w:val="Header"/>
        <w:tabs>
          <w:tab w:val="clear" w:pos="4320"/>
          <w:tab w:val="clear" w:pos="8640"/>
        </w:tabs>
      </w:pPr>
      <w:r>
        <w:tab/>
      </w:r>
      <w:hyperlink r:id="rId8" w:history="1">
        <w:r>
          <w:rPr>
            <w:rStyle w:val="Hyperlink"/>
          </w:rPr>
          <w:t>http://www.sae.org</w:t>
        </w:r>
      </w:hyperlink>
    </w:p>
    <w:p w14:paraId="2419D79F" w14:textId="77777777" w:rsidR="000715EA" w:rsidRDefault="000715EA">
      <w:pPr>
        <w:pStyle w:val="Header"/>
        <w:tabs>
          <w:tab w:val="clear" w:pos="4320"/>
          <w:tab w:val="clear" w:pos="8640"/>
        </w:tabs>
      </w:pPr>
    </w:p>
    <w:p w14:paraId="0E71ADA1" w14:textId="6D4E6BDF" w:rsidR="00230039" w:rsidRDefault="009D2B1E">
      <w:pPr>
        <w:pStyle w:val="Header"/>
        <w:tabs>
          <w:tab w:val="clear" w:pos="4320"/>
          <w:tab w:val="clear" w:pos="8640"/>
        </w:tabs>
      </w:pPr>
      <w:r>
        <w:t>VECCO</w:t>
      </w:r>
      <w:r w:rsidR="00647954">
        <w:t xml:space="preserve"> requires sub-tier suppliers to respond efficiently and effectively in the event of an escape of non-conforming product from their facility. This would include immediate containment</w:t>
      </w:r>
      <w:r w:rsidR="00520354">
        <w:t xml:space="preserve"> and notification</w:t>
      </w:r>
      <w:r w:rsidR="00647954">
        <w:t xml:space="preserve"> of any other suspect product, corrective action response including cause and mistake proofing action</w:t>
      </w:r>
      <w:r w:rsidR="00D2408F">
        <w:t>s taken to prevent recurrence</w:t>
      </w:r>
      <w:r w:rsidR="00647954">
        <w:t xml:space="preserve">. This requirement includes </w:t>
      </w:r>
      <w:r w:rsidR="00520354">
        <w:t xml:space="preserve">tracking and categorization of non-conformances to provide an alert mechanism </w:t>
      </w:r>
      <w:r w:rsidR="00BA0CAE">
        <w:t>to spot</w:t>
      </w:r>
      <w:r w:rsidR="00520354">
        <w:t xml:space="preserve"> repeat occurrence’s and </w:t>
      </w:r>
      <w:r w:rsidR="00BA0CAE">
        <w:t xml:space="preserve">measure </w:t>
      </w:r>
      <w:r w:rsidR="00520354">
        <w:t xml:space="preserve">effectiveness of mistake proofing methods and applications. It is expected that the sub-tier will use </w:t>
      </w:r>
      <w:r w:rsidR="00BA0CAE">
        <w:t xml:space="preserve">quality tools </w:t>
      </w:r>
      <w:r>
        <w:t>to define</w:t>
      </w:r>
      <w:r w:rsidR="00520354">
        <w:t xml:space="preserve"> cause and corrective action investigations such as the DMAIC process, 5Why’s or Fish</w:t>
      </w:r>
      <w:r w:rsidR="00BA0CAE">
        <w:t xml:space="preserve"> </w:t>
      </w:r>
      <w:r w:rsidR="00520354">
        <w:t>Bone Diagrams.</w:t>
      </w:r>
    </w:p>
    <w:p w14:paraId="3A1EBC2D" w14:textId="77777777" w:rsidR="000715EA" w:rsidRDefault="000715EA">
      <w:pPr>
        <w:pStyle w:val="Header"/>
        <w:tabs>
          <w:tab w:val="clear" w:pos="4320"/>
          <w:tab w:val="clear" w:pos="8640"/>
        </w:tabs>
      </w:pPr>
    </w:p>
    <w:p w14:paraId="4825D726" w14:textId="77777777" w:rsidR="002970C2" w:rsidRDefault="002970C2">
      <w:pPr>
        <w:pStyle w:val="Header"/>
        <w:tabs>
          <w:tab w:val="clear" w:pos="4320"/>
          <w:tab w:val="clear" w:pos="8640"/>
        </w:tabs>
      </w:pPr>
    </w:p>
    <w:sectPr w:rsidR="002970C2">
      <w:headerReference w:type="default" r:id="rId9"/>
      <w:footerReference w:type="default" r:id="rId10"/>
      <w:headerReference w:type="first" r:id="rId11"/>
      <w:pgSz w:w="12240" w:h="15840" w:code="1"/>
      <w:pgMar w:top="1440" w:right="1080" w:bottom="720" w:left="144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FE52" w14:textId="77777777" w:rsidR="00D05F4B" w:rsidRDefault="00D05F4B">
      <w:r>
        <w:separator/>
      </w:r>
    </w:p>
  </w:endnote>
  <w:endnote w:type="continuationSeparator" w:id="0">
    <w:p w14:paraId="6332C973" w14:textId="77777777" w:rsidR="00D05F4B" w:rsidRDefault="00D0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3FFF" w14:textId="34F92DA3" w:rsidR="00077B45" w:rsidRPr="00077B45" w:rsidRDefault="00077B45" w:rsidP="00077B45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9D2B1E">
      <w:rPr>
        <w:noProof/>
      </w:rPr>
      <w:t>12/</w:t>
    </w:r>
    <w:r w:rsidR="009D2B1E">
      <w:rPr>
        <w:noProof/>
      </w:rPr>
      <w:t>11</w:t>
    </w:r>
    <w:r w:rsidR="009D2B1E">
      <w:rPr>
        <w:noProof/>
      </w:rPr>
      <w:t>/23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4F15" w14:textId="77777777" w:rsidR="00D05F4B" w:rsidRDefault="00D05F4B">
      <w:r>
        <w:separator/>
      </w:r>
    </w:p>
  </w:footnote>
  <w:footnote w:type="continuationSeparator" w:id="0">
    <w:p w14:paraId="5525F06D" w14:textId="77777777" w:rsidR="00D05F4B" w:rsidRDefault="00D0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40"/>
      <w:gridCol w:w="6840"/>
      <w:gridCol w:w="1440"/>
    </w:tblGrid>
    <w:tr w:rsidR="000715EA" w14:paraId="0AC5EEB8" w14:textId="77777777">
      <w:trPr>
        <w:cantSplit/>
        <w:trHeight w:hRule="exact" w:val="560"/>
      </w:trPr>
      <w:tc>
        <w:tcPr>
          <w:tcW w:w="14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78D4EEA" w14:textId="77777777" w:rsidR="000715EA" w:rsidRDefault="000715EA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QF 06-11</w:t>
          </w:r>
        </w:p>
        <w:p w14:paraId="63193D79" w14:textId="53487519" w:rsidR="000715EA" w:rsidRDefault="009D2B1E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12/11/23</w:t>
          </w:r>
        </w:p>
      </w:tc>
      <w:tc>
        <w:tcPr>
          <w:tcW w:w="68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A583C52" w14:textId="7C30F9B3" w:rsidR="000715EA" w:rsidRDefault="009D2B1E">
          <w:pPr>
            <w:pStyle w:val="Heading7"/>
            <w:tabs>
              <w:tab w:val="clear" w:pos="3600"/>
            </w:tabs>
            <w:rPr>
              <w:b w:val="0"/>
              <w:sz w:val="24"/>
              <w:u w:val="single"/>
            </w:rPr>
          </w:pPr>
          <w:r>
            <w:rPr>
              <w:sz w:val="24"/>
            </w:rPr>
            <w:t>VECCO</w:t>
          </w:r>
          <w:r w:rsidR="000715EA">
            <w:rPr>
              <w:sz w:val="24"/>
            </w:rPr>
            <w:t xml:space="preserve"> – </w:t>
          </w:r>
          <w:r>
            <w:rPr>
              <w:sz w:val="24"/>
            </w:rPr>
            <w:t>RTX PRODUCT QUALITY REQUIREMENTS</w:t>
          </w:r>
        </w:p>
      </w:tc>
      <w:tc>
        <w:tcPr>
          <w:tcW w:w="144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060F0F2D" w14:textId="77777777" w:rsidR="000715EA" w:rsidRDefault="000715EA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napToGrid w:val="0"/>
              <w:sz w:val="16"/>
            </w:rPr>
            <w:t xml:space="preserve">Page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6454E9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  <w:r>
            <w:rPr>
              <w:rFonts w:ascii="Arial" w:hAnsi="Arial"/>
              <w:b/>
              <w:snapToGrid w:val="0"/>
              <w:sz w:val="16"/>
            </w:rPr>
            <w:t xml:space="preserve"> of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6454E9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</w:p>
      </w:tc>
    </w:tr>
  </w:tbl>
  <w:p w14:paraId="6663B340" w14:textId="77777777" w:rsidR="000715EA" w:rsidRDefault="000715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Layout w:type="fixed"/>
      <w:tblLook w:val="0000" w:firstRow="0" w:lastRow="0" w:firstColumn="0" w:lastColumn="0" w:noHBand="0" w:noVBand="0"/>
    </w:tblPr>
    <w:tblGrid>
      <w:gridCol w:w="7560"/>
      <w:gridCol w:w="2160"/>
    </w:tblGrid>
    <w:tr w:rsidR="000715EA" w14:paraId="5C42C675" w14:textId="77777777">
      <w:trPr>
        <w:trHeight w:hRule="exact" w:val="440"/>
      </w:trPr>
      <w:tc>
        <w:tcPr>
          <w:tcW w:w="7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365E3991" w14:textId="77777777" w:rsidR="000715EA" w:rsidRDefault="000715EA">
          <w:pPr>
            <w:rPr>
              <w:rFonts w:ascii="Arial" w:hAnsi="Arial"/>
              <w:b/>
              <w:sz w:val="32"/>
              <w:u w:val="single"/>
            </w:rPr>
          </w:pPr>
          <w:r>
            <w:rPr>
              <w:rFonts w:ascii="Arial" w:hAnsi="Arial"/>
              <w:b/>
              <w:sz w:val="32"/>
              <w:u w:val="single"/>
            </w:rPr>
            <w:t>Norbert Industries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57D33270" w14:textId="77777777" w:rsidR="000715EA" w:rsidRDefault="000715EA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DXX-ZZ (12/00/99)</w:t>
          </w:r>
        </w:p>
      </w:tc>
    </w:tr>
    <w:tr w:rsidR="000715EA" w14:paraId="2F6451D0" w14:textId="77777777">
      <w:trPr>
        <w:trHeight w:hRule="exact" w:val="440"/>
      </w:trPr>
      <w:tc>
        <w:tcPr>
          <w:tcW w:w="7560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8C45332" w14:textId="77777777" w:rsidR="000715EA" w:rsidRDefault="000715EA">
          <w:pPr>
            <w:pStyle w:val="Heading7"/>
          </w:pPr>
          <w:r>
            <w:t>Title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6EB84CB9" w14:textId="77777777" w:rsidR="000715EA" w:rsidRDefault="000715EA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napToGrid w:val="0"/>
              <w:sz w:val="20"/>
            </w:rPr>
            <w:t xml:space="preserve">Page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  <w:r>
            <w:rPr>
              <w:rFonts w:ascii="Arial" w:hAnsi="Arial"/>
              <w:b/>
              <w:snapToGrid w:val="0"/>
              <w:sz w:val="20"/>
            </w:rPr>
            <w:t xml:space="preserve"> of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 w:rsidR="00A541B6"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14:paraId="36A3751A" w14:textId="77777777" w:rsidR="000715EA" w:rsidRDefault="000715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0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639CE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57211A"/>
    <w:multiLevelType w:val="singleLevel"/>
    <w:tmpl w:val="3F447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F8E753F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136252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1E08A6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E16573B"/>
    <w:multiLevelType w:val="singleLevel"/>
    <w:tmpl w:val="AC26BC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9827DB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59333C6"/>
    <w:multiLevelType w:val="singleLevel"/>
    <w:tmpl w:val="AAD07F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6F2604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7C86EA0"/>
    <w:multiLevelType w:val="singleLevel"/>
    <w:tmpl w:val="85A6A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29316485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5524F1A"/>
    <w:multiLevelType w:val="singleLevel"/>
    <w:tmpl w:val="8A3EDF8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37710"/>
    <w:multiLevelType w:val="singleLevel"/>
    <w:tmpl w:val="C14062F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  <w:i w:val="0"/>
      </w:rPr>
    </w:lvl>
  </w:abstractNum>
  <w:abstractNum w:abstractNumId="14" w15:restartNumberingAfterBreak="0">
    <w:nsid w:val="4DB42D7E"/>
    <w:multiLevelType w:val="singleLevel"/>
    <w:tmpl w:val="E64A57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BE2C4E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4F676392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50F92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7B3BB3"/>
    <w:multiLevelType w:val="singleLevel"/>
    <w:tmpl w:val="372A8EA0"/>
    <w:lvl w:ilvl="0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6CB52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4C4B00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6DFE09D3"/>
    <w:multiLevelType w:val="singleLevel"/>
    <w:tmpl w:val="A29C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7D812160"/>
    <w:multiLevelType w:val="singleLevel"/>
    <w:tmpl w:val="12CEEB4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6268020">
    <w:abstractNumId w:val="10"/>
  </w:num>
  <w:num w:numId="2" w16cid:durableId="106312736">
    <w:abstractNumId w:val="19"/>
  </w:num>
  <w:num w:numId="3" w16cid:durableId="49962417">
    <w:abstractNumId w:val="13"/>
  </w:num>
  <w:num w:numId="4" w16cid:durableId="1442410997">
    <w:abstractNumId w:val="14"/>
  </w:num>
  <w:num w:numId="5" w16cid:durableId="422117674">
    <w:abstractNumId w:val="8"/>
  </w:num>
  <w:num w:numId="6" w16cid:durableId="492257087">
    <w:abstractNumId w:val="6"/>
  </w:num>
  <w:num w:numId="7" w16cid:durableId="992216579">
    <w:abstractNumId w:val="4"/>
  </w:num>
  <w:num w:numId="8" w16cid:durableId="1334797448">
    <w:abstractNumId w:val="7"/>
  </w:num>
  <w:num w:numId="9" w16cid:durableId="622806949">
    <w:abstractNumId w:val="11"/>
  </w:num>
  <w:num w:numId="10" w16cid:durableId="1087505717">
    <w:abstractNumId w:val="22"/>
  </w:num>
  <w:num w:numId="11" w16cid:durableId="1997490222">
    <w:abstractNumId w:val="5"/>
  </w:num>
  <w:num w:numId="12" w16cid:durableId="2141874567">
    <w:abstractNumId w:val="20"/>
  </w:num>
  <w:num w:numId="13" w16cid:durableId="1087112534">
    <w:abstractNumId w:val="3"/>
  </w:num>
  <w:num w:numId="14" w16cid:durableId="285820083">
    <w:abstractNumId w:val="16"/>
  </w:num>
  <w:num w:numId="15" w16cid:durableId="1125852705">
    <w:abstractNumId w:val="9"/>
  </w:num>
  <w:num w:numId="16" w16cid:durableId="311445098">
    <w:abstractNumId w:val="1"/>
  </w:num>
  <w:num w:numId="17" w16cid:durableId="1274627081">
    <w:abstractNumId w:val="15"/>
  </w:num>
  <w:num w:numId="18" w16cid:durableId="1283195031">
    <w:abstractNumId w:val="18"/>
  </w:num>
  <w:num w:numId="19" w16cid:durableId="518274928">
    <w:abstractNumId w:val="12"/>
  </w:num>
  <w:num w:numId="20" w16cid:durableId="1918392895">
    <w:abstractNumId w:val="0"/>
  </w:num>
  <w:num w:numId="21" w16cid:durableId="1322008175">
    <w:abstractNumId w:val="2"/>
  </w:num>
  <w:num w:numId="22" w16cid:durableId="33624221">
    <w:abstractNumId w:val="21"/>
  </w:num>
  <w:num w:numId="23" w16cid:durableId="1051687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5A"/>
    <w:rsid w:val="000715EA"/>
    <w:rsid w:val="00077B45"/>
    <w:rsid w:val="00230039"/>
    <w:rsid w:val="002970C2"/>
    <w:rsid w:val="002A6F5A"/>
    <w:rsid w:val="003504C2"/>
    <w:rsid w:val="00520354"/>
    <w:rsid w:val="005A4AF6"/>
    <w:rsid w:val="006454E9"/>
    <w:rsid w:val="00647954"/>
    <w:rsid w:val="00763F01"/>
    <w:rsid w:val="0077603C"/>
    <w:rsid w:val="00887A05"/>
    <w:rsid w:val="009250D0"/>
    <w:rsid w:val="009D2B1E"/>
    <w:rsid w:val="00A541B6"/>
    <w:rsid w:val="00BA0CAE"/>
    <w:rsid w:val="00C9282C"/>
    <w:rsid w:val="00CA006F"/>
    <w:rsid w:val="00D05F4B"/>
    <w:rsid w:val="00D2408F"/>
    <w:rsid w:val="00D6094A"/>
    <w:rsid w:val="00E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AE9DE"/>
  <w15:chartTrackingRefBased/>
  <w15:docId w15:val="{D3278CFF-85EE-47AA-9288-C8C0199E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next w:val="Normal"/>
    <w:qFormat/>
    <w:pPr>
      <w:keepNext/>
      <w:outlineLvl w:val="0"/>
    </w:pPr>
    <w:rPr>
      <w:b/>
      <w:noProof/>
      <w:kern w:val="28"/>
      <w:sz w:val="24"/>
    </w:rPr>
  </w:style>
  <w:style w:type="paragraph" w:styleId="Heading2">
    <w:name w:val="heading 2"/>
    <w:next w:val="Normal"/>
    <w:qFormat/>
    <w:pPr>
      <w:keepNext/>
      <w:ind w:left="720"/>
      <w:outlineLvl w:val="1"/>
    </w:pPr>
    <w:rPr>
      <w:b/>
      <w:noProof/>
      <w:sz w:val="24"/>
    </w:rPr>
  </w:style>
  <w:style w:type="paragraph" w:styleId="Heading3">
    <w:name w:val="heading 3"/>
    <w:next w:val="Normal"/>
    <w:qFormat/>
    <w:pPr>
      <w:keepNext/>
      <w:ind w:left="144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600"/>
      </w:tabs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3600"/>
      </w:tabs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umberList">
    <w:name w:val="Number List"/>
    <w:basedOn w:val="List"/>
    <w:pPr>
      <w:numPr>
        <w:numId w:val="10"/>
      </w:numPr>
      <w:tabs>
        <w:tab w:val="clear" w:pos="360"/>
      </w:tabs>
      <w:jc w:val="left"/>
    </w:pPr>
  </w:style>
  <w:style w:type="paragraph" w:customStyle="1" w:styleId="Numberedlist">
    <w:name w:val="Numbered list"/>
    <w:basedOn w:val="Normal"/>
    <w:pPr>
      <w:numPr>
        <w:numId w:val="19"/>
      </w:numPr>
      <w:tabs>
        <w:tab w:val="clear" w:pos="360"/>
      </w:tabs>
      <w:jc w:val="left"/>
    </w:pPr>
  </w:style>
  <w:style w:type="paragraph" w:customStyle="1" w:styleId="Bulletlist">
    <w:name w:val="Bullet list"/>
    <w:basedOn w:val="Normal"/>
    <w:pPr>
      <w:numPr>
        <w:numId w:val="18"/>
      </w:numPr>
      <w:tabs>
        <w:tab w:val="clear" w:pos="1080"/>
      </w:tabs>
      <w:jc w:val="left"/>
    </w:pPr>
  </w:style>
  <w:style w:type="paragraph" w:customStyle="1" w:styleId="Heading41">
    <w:name w:val="Heading 41"/>
    <w:basedOn w:val="Normal"/>
    <w:rPr>
      <w:rFonts w:ascii="Arial" w:hAnsi="Arial"/>
      <w:b/>
      <w:sz w:val="20"/>
    </w:rPr>
  </w:style>
  <w:style w:type="paragraph" w:customStyle="1" w:styleId="Heading1P">
    <w:name w:val="Heading 1P"/>
    <w:basedOn w:val="Heading1"/>
    <w:pPr>
      <w:ind w:left="360"/>
    </w:pPr>
  </w:style>
  <w:style w:type="paragraph" w:styleId="List">
    <w:name w:val="List"/>
    <w:basedOn w:val="Normal"/>
    <w:semiHidden/>
    <w:pPr>
      <w:ind w:left="360" w:hanging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x.com/suppliers/united-technologies-suppliers/united-technologies-asq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Company>Norbert Industries</Company>
  <LinksUpToDate>false</LinksUpToDate>
  <CharactersWithSpaces>1609</CharactersWithSpaces>
  <SharedDoc>false</SharedDoc>
  <HLinks>
    <vt:vector size="12" baseType="variant"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http://www.sae.org/</vt:lpwstr>
      </vt:variant>
      <vt:variant>
        <vt:lpwstr/>
      </vt:variant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http://www.utc.com/Suppliers/Pages/Aerospace-Quality-Requirement-Documents.aspx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Bill Allen</dc:creator>
  <cp:keywords/>
  <cp:lastModifiedBy>Eric Lord</cp:lastModifiedBy>
  <cp:revision>4</cp:revision>
  <cp:lastPrinted>2018-09-05T17:42:00Z</cp:lastPrinted>
  <dcterms:created xsi:type="dcterms:W3CDTF">2018-01-18T18:47:00Z</dcterms:created>
  <dcterms:modified xsi:type="dcterms:W3CDTF">2023-12-22T15:58:00Z</dcterms:modified>
</cp:coreProperties>
</file>