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7E748" w14:textId="77777777" w:rsidR="00996674" w:rsidRDefault="00996674">
      <w:pPr>
        <w:pStyle w:val="Header"/>
      </w:pPr>
      <w:r>
        <w:t>The supplier is responsible to maintain a documented system to assure the quality of all products or services supplied under this order.</w:t>
      </w:r>
    </w:p>
    <w:p w14:paraId="5330893A" w14:textId="77777777" w:rsidR="00996674" w:rsidRDefault="00996674">
      <w:pPr>
        <w:pStyle w:val="Header"/>
      </w:pPr>
    </w:p>
    <w:p w14:paraId="080D4845" w14:textId="6FD42AE0" w:rsidR="00996674" w:rsidRDefault="00996674">
      <w:pPr>
        <w:pStyle w:val="Header"/>
      </w:pPr>
      <w:r>
        <w:t xml:space="preserve">This </w:t>
      </w:r>
      <w:r w:rsidR="00BB14DA">
        <w:t>document</w:t>
      </w:r>
      <w:r>
        <w:t xml:space="preserve"> does not apply to materials and services that are not intended for end product use, such as, office supplies, shop cleaning services, etc.</w:t>
      </w:r>
    </w:p>
    <w:p w14:paraId="009A3C83" w14:textId="77777777" w:rsidR="00996674" w:rsidRDefault="00996674">
      <w:pPr>
        <w:pStyle w:val="Header"/>
      </w:pPr>
    </w:p>
    <w:p w14:paraId="38101EF8" w14:textId="051C7006" w:rsidR="00996674" w:rsidRDefault="00996674">
      <w:pPr>
        <w:pStyle w:val="Header"/>
      </w:pPr>
      <w:r>
        <w:t xml:space="preserve">The supplier is responsible for meeting all requirements listed on this or other </w:t>
      </w:r>
      <w:r w:rsidR="00BB14DA">
        <w:t>quality documents</w:t>
      </w:r>
      <w:r>
        <w:t xml:space="preserve"> as well as all requirements specified on referenced drawings or technical documents pertaining to the product or service being supplied.</w:t>
      </w:r>
    </w:p>
    <w:p w14:paraId="5D80DE78" w14:textId="77777777" w:rsidR="00996674" w:rsidRDefault="00996674">
      <w:pPr>
        <w:pStyle w:val="Header"/>
      </w:pPr>
    </w:p>
    <w:p w14:paraId="33E386BF" w14:textId="77777777" w:rsidR="00996674" w:rsidRDefault="00996674">
      <w:pPr>
        <w:pStyle w:val="Header"/>
      </w:pPr>
      <w:r>
        <w:t>Regardless of revisions listed on this order, Government standards and specifications are to be to the latest revision as listed in the Department of Defense Index of specifications and standards available from:</w:t>
      </w:r>
    </w:p>
    <w:p w14:paraId="3AB52F78" w14:textId="77777777" w:rsidR="00996674" w:rsidRDefault="00996674">
      <w:pPr>
        <w:pStyle w:val="Header"/>
      </w:pPr>
      <w:r>
        <w:tab/>
        <w:t>Standardization Documents Order Desk</w:t>
      </w:r>
    </w:p>
    <w:p w14:paraId="53EADF84" w14:textId="77777777" w:rsidR="00996674" w:rsidRDefault="00996674">
      <w:pPr>
        <w:pStyle w:val="Header"/>
      </w:pPr>
      <w:r>
        <w:tab/>
        <w:t>Bldg. 4D</w:t>
      </w:r>
    </w:p>
    <w:p w14:paraId="748DAB62" w14:textId="77777777" w:rsidR="00996674" w:rsidRDefault="00996674">
      <w:pPr>
        <w:pStyle w:val="Header"/>
      </w:pPr>
      <w:r>
        <w:tab/>
        <w:t>700 Robbins Avenue</w:t>
      </w:r>
    </w:p>
    <w:p w14:paraId="79F4C609" w14:textId="77777777" w:rsidR="00996674" w:rsidRDefault="00996674">
      <w:pPr>
        <w:pStyle w:val="Header"/>
      </w:pPr>
      <w:r>
        <w:tab/>
        <w:t>Philadelphia, PA  19111-5094</w:t>
      </w:r>
    </w:p>
    <w:p w14:paraId="3E5E35CA" w14:textId="77777777" w:rsidR="00996674" w:rsidRDefault="00996674">
      <w:pPr>
        <w:pStyle w:val="Header"/>
      </w:pPr>
      <w:r>
        <w:tab/>
      </w:r>
    </w:p>
    <w:p w14:paraId="3F425D3A" w14:textId="77777777" w:rsidR="00996674" w:rsidRDefault="00996674">
      <w:pPr>
        <w:pStyle w:val="Header"/>
      </w:pPr>
      <w:r>
        <w:t>Regardless of specifications revisions listed on the order, customer specifications are to be the latest revision as listed in the applicable customer revision index.</w:t>
      </w:r>
    </w:p>
    <w:p w14:paraId="6FFF418D" w14:textId="77777777" w:rsidR="00996674" w:rsidRDefault="00996674">
      <w:pPr>
        <w:pStyle w:val="Header"/>
      </w:pPr>
    </w:p>
    <w:p w14:paraId="2E82A301" w14:textId="1C5413CC" w:rsidR="00996674" w:rsidRDefault="00996674">
      <w:pPr>
        <w:pStyle w:val="Header"/>
      </w:pPr>
      <w:r>
        <w:t>The supplier is responsible for assuring any applicable specifications or standard are in your possession.  Government specifications are available from the Standardization Documents</w:t>
      </w:r>
      <w:r w:rsidR="00EE2AB3">
        <w:t xml:space="preserve"> Order Desk.  </w:t>
      </w:r>
      <w:r w:rsidR="00E3389A">
        <w:t>Vital Engineered Components Company</w:t>
      </w:r>
      <w:r>
        <w:t xml:space="preserve"> will supply customer specifications upon request.</w:t>
      </w:r>
    </w:p>
    <w:p w14:paraId="64B41CAD" w14:textId="77777777" w:rsidR="00996674" w:rsidRDefault="00996674">
      <w:pPr>
        <w:pStyle w:val="Header"/>
      </w:pPr>
    </w:p>
    <w:p w14:paraId="6CBD0557" w14:textId="77777777" w:rsidR="00996674" w:rsidRDefault="00996674">
      <w:pPr>
        <w:pStyle w:val="Header"/>
      </w:pPr>
      <w:r>
        <w:t xml:space="preserve">The supplier shall maintain a system that precludes the use of obsolete drawings and applicable specifications in the performance of requirements that are part of this order. </w:t>
      </w:r>
    </w:p>
    <w:p w14:paraId="2A82DB69" w14:textId="77777777" w:rsidR="00996674" w:rsidRDefault="00996674">
      <w:pPr>
        <w:pStyle w:val="Header"/>
      </w:pPr>
    </w:p>
    <w:p w14:paraId="792807E9" w14:textId="77777777" w:rsidR="00996674" w:rsidRDefault="00996674">
      <w:pPr>
        <w:pStyle w:val="Header"/>
      </w:pPr>
      <w:r>
        <w:t>Documented work instructions shall be prepared defining the processing of product under this purchase order, where the absence of such instructions could adversely affect quality of the product. Revisions to work instructions shall be controlled with documented evidence that the changes have been verified.</w:t>
      </w:r>
    </w:p>
    <w:p w14:paraId="0FC45B67" w14:textId="77777777" w:rsidR="00996674" w:rsidRDefault="00996674">
      <w:pPr>
        <w:pStyle w:val="Header"/>
      </w:pPr>
    </w:p>
    <w:p w14:paraId="7AF3254D" w14:textId="77777777" w:rsidR="00996674" w:rsidRDefault="00996674">
      <w:pPr>
        <w:pStyle w:val="Header"/>
      </w:pPr>
      <w:r>
        <w:t xml:space="preserve">Written procedures shall be in place to control non-deliverable software, such as but not limited to, CNC programs or automated test programs.  These procedures shall address software verification, revision control and appropriate software security. </w:t>
      </w:r>
    </w:p>
    <w:p w14:paraId="5CEB0597" w14:textId="77777777" w:rsidR="00996674" w:rsidRDefault="00996674">
      <w:pPr>
        <w:pStyle w:val="Header"/>
      </w:pPr>
    </w:p>
    <w:p w14:paraId="3F424D32" w14:textId="77777777" w:rsidR="00996674" w:rsidRDefault="00996674">
      <w:pPr>
        <w:pStyle w:val="Header"/>
      </w:pPr>
      <w:r>
        <w:t>Inspection, measuring and test equipment and standards shall be maintained and calibrated in accordance with documented procedures, whic</w:t>
      </w:r>
      <w:r w:rsidR="004E09EB">
        <w:t>h meet the intent of AS9100D / ISO 9001:2015</w:t>
      </w:r>
      <w:r>
        <w:t>, or compatible standard.</w:t>
      </w:r>
    </w:p>
    <w:p w14:paraId="6D983ABF" w14:textId="77777777" w:rsidR="00996674" w:rsidRDefault="00996674">
      <w:pPr>
        <w:pStyle w:val="Header"/>
      </w:pPr>
    </w:p>
    <w:p w14:paraId="0412AB73" w14:textId="77777777" w:rsidR="00996674" w:rsidRDefault="00996674">
      <w:pPr>
        <w:pStyle w:val="Header"/>
      </w:pPr>
      <w:r>
        <w:t>The inspection and test status of product shall be identified by suitable means, which indicate the conformance or nonconformance of the product with regards to inspection and tests performed throughout the manufacturing cycle to ensure that only product that has passed the required inspections and tests (or released under authorized concession) is delivered.</w:t>
      </w:r>
    </w:p>
    <w:p w14:paraId="5B480A35" w14:textId="77777777" w:rsidR="00996674" w:rsidRDefault="00996674">
      <w:pPr>
        <w:pStyle w:val="Header"/>
      </w:pPr>
    </w:p>
    <w:p w14:paraId="75BC6C44" w14:textId="77777777" w:rsidR="00996674" w:rsidRDefault="00996674">
      <w:pPr>
        <w:pStyle w:val="Header"/>
      </w:pPr>
      <w:r>
        <w:lastRenderedPageBreak/>
        <w:t xml:space="preserve">When acceptance authority media is used (i.e. stamps, electronic passwords), the </w:t>
      </w:r>
      <w:r w:rsidR="004E09EB">
        <w:t>suppliers’</w:t>
      </w:r>
      <w:r>
        <w:t xml:space="preserve"> system shall establish and document controls for the media.</w:t>
      </w:r>
    </w:p>
    <w:p w14:paraId="589264D0" w14:textId="77777777" w:rsidR="00996674" w:rsidRDefault="00996674">
      <w:pPr>
        <w:pStyle w:val="Header"/>
      </w:pPr>
    </w:p>
    <w:p w14:paraId="03326000" w14:textId="42F8B5E7" w:rsidR="00996674" w:rsidRDefault="00996674">
      <w:pPr>
        <w:pStyle w:val="Header"/>
      </w:pPr>
      <w:r>
        <w:t>The supplier shall provide for the control of nonconforming product including procedures for identification, segregation and disposition of nonconforming product.   Product may be reworked if the product can be brought back to conformance of all drawing requirements.  Discrepancies found by the supplier that cannot be reworked are to be submitted to</w:t>
      </w:r>
      <w:r w:rsidR="00EE2AB3">
        <w:t xml:space="preserve"> </w:t>
      </w:r>
      <w:r w:rsidR="00E3389A">
        <w:t xml:space="preserve">Vital Engineered Components Company </w:t>
      </w:r>
      <w:r w:rsidR="00EE2AB3">
        <w:t xml:space="preserve">on a </w:t>
      </w:r>
      <w:r w:rsidR="00E3389A">
        <w:t xml:space="preserve">Vital Engineered Components Company </w:t>
      </w:r>
      <w:r>
        <w:t>Discovery Report or equivalent supplier format.  This report must include root cause, containment and preventive action statements.  The product is to be held by the supplier until written in</w:t>
      </w:r>
      <w:r w:rsidR="00EE2AB3">
        <w:t xml:space="preserve">structions are received from </w:t>
      </w:r>
      <w:r w:rsidR="00E3389A">
        <w:t>Vital Engineered Components Company</w:t>
      </w:r>
      <w:r>
        <w:t>.</w:t>
      </w:r>
    </w:p>
    <w:p w14:paraId="3E998AB6" w14:textId="77777777" w:rsidR="00996674" w:rsidRDefault="00996674">
      <w:pPr>
        <w:pStyle w:val="Header"/>
      </w:pPr>
    </w:p>
    <w:p w14:paraId="236B3021" w14:textId="77777777" w:rsidR="00996674" w:rsidRDefault="00996674">
      <w:pPr>
        <w:pStyle w:val="Header"/>
      </w:pPr>
      <w:r>
        <w:t>Handling, storage and packaging methods shall be used that prevent damage or deterioration of the product.</w:t>
      </w:r>
    </w:p>
    <w:p w14:paraId="62221B75" w14:textId="77777777" w:rsidR="00996674" w:rsidRDefault="00996674">
      <w:pPr>
        <w:pStyle w:val="Header"/>
      </w:pPr>
    </w:p>
    <w:p w14:paraId="51843D8E" w14:textId="77777777" w:rsidR="00996674" w:rsidRDefault="00996674">
      <w:pPr>
        <w:pStyle w:val="Header"/>
      </w:pPr>
      <w:r>
        <w:t>When sampling inspection is used for product acceptance the sampling plan shall be statistically valid and appropriate for use and based on a recognized standard.  Sampling plans must be adjusted to reject the lot with one defect.  100% sorting may be performed on characteristics rejected by sampling inspection as a means of acceptance.</w:t>
      </w:r>
    </w:p>
    <w:p w14:paraId="593A598F" w14:textId="77777777" w:rsidR="00996674" w:rsidRDefault="00996674">
      <w:pPr>
        <w:pStyle w:val="Header"/>
      </w:pPr>
    </w:p>
    <w:p w14:paraId="2E8AAF26" w14:textId="77777777" w:rsidR="00996674" w:rsidRDefault="00996674">
      <w:pPr>
        <w:pStyle w:val="Header"/>
      </w:pPr>
      <w:r>
        <w:t>Statistical Process control is encouraged provided the personnel are adequately trained, capable gages are used and timely corrective action is documented.</w:t>
      </w:r>
    </w:p>
    <w:p w14:paraId="196E035F" w14:textId="77777777" w:rsidR="00996674" w:rsidRDefault="00996674">
      <w:pPr>
        <w:pStyle w:val="Header"/>
      </w:pPr>
    </w:p>
    <w:p w14:paraId="2C8420B0" w14:textId="77777777" w:rsidR="00996674" w:rsidRDefault="00996674">
      <w:pPr>
        <w:pStyle w:val="Header"/>
      </w:pPr>
      <w:r>
        <w:t>The use of suitable equipment, and a suitable working environment shall be provided.</w:t>
      </w:r>
    </w:p>
    <w:p w14:paraId="63E6DD39" w14:textId="77777777" w:rsidR="00996674" w:rsidRDefault="00996674">
      <w:pPr>
        <w:pStyle w:val="Header"/>
      </w:pPr>
    </w:p>
    <w:p w14:paraId="2AC1B304" w14:textId="77777777" w:rsidR="00996674" w:rsidRDefault="00996674">
      <w:pPr>
        <w:pStyle w:val="Header"/>
      </w:pPr>
      <w:r>
        <w:t>Compliance with reference standards/codes, quality plans and/or documented procedures shall be provided.</w:t>
      </w:r>
    </w:p>
    <w:p w14:paraId="63FD7C17" w14:textId="77777777" w:rsidR="00996674" w:rsidRDefault="00996674">
      <w:pPr>
        <w:pStyle w:val="Header"/>
      </w:pPr>
    </w:p>
    <w:p w14:paraId="0E8E5DD1" w14:textId="77777777" w:rsidR="00996674" w:rsidRDefault="00996674">
      <w:pPr>
        <w:pStyle w:val="Header"/>
      </w:pPr>
      <w:r>
        <w:t>Monitoring and control of suitable process parameter and product characteristics shall be provided.</w:t>
      </w:r>
    </w:p>
    <w:p w14:paraId="06B1DE24" w14:textId="77777777" w:rsidR="00996674" w:rsidRDefault="00996674">
      <w:pPr>
        <w:pStyle w:val="Header"/>
      </w:pPr>
    </w:p>
    <w:p w14:paraId="70A3BBEE" w14:textId="77777777" w:rsidR="00996674" w:rsidRDefault="00996674">
      <w:pPr>
        <w:pStyle w:val="Header"/>
      </w:pPr>
      <w:r>
        <w:t>Suitable maintenance of equipment to ensure conformance to requirements shall be provided.</w:t>
      </w:r>
    </w:p>
    <w:p w14:paraId="546D83C9" w14:textId="77777777" w:rsidR="00996674" w:rsidRDefault="00996674">
      <w:pPr>
        <w:pStyle w:val="Header"/>
      </w:pPr>
    </w:p>
    <w:p w14:paraId="08658645" w14:textId="77777777" w:rsidR="00996674" w:rsidRDefault="00996674">
      <w:pPr>
        <w:pStyle w:val="Header"/>
      </w:pPr>
      <w:r>
        <w:t>The supplier shall verify evidence that all planned manufacturing and inspection operations have been completed as planned.</w:t>
      </w:r>
    </w:p>
    <w:p w14:paraId="39DCCD26" w14:textId="77777777" w:rsidR="00996674" w:rsidRDefault="00996674">
      <w:pPr>
        <w:pStyle w:val="Header"/>
      </w:pPr>
    </w:p>
    <w:p w14:paraId="66B6FA9A" w14:textId="77777777" w:rsidR="00996674" w:rsidRDefault="00996674">
      <w:pPr>
        <w:pStyle w:val="Header"/>
      </w:pPr>
      <w:r>
        <w:t>Records shall be maintained as evidence of conformity of the product to requirements. These records shall be maintained for a minimum of three years unless otherwise specified. The records must be legible, identifiable and retrievable.</w:t>
      </w:r>
    </w:p>
    <w:p w14:paraId="14B8D0F2" w14:textId="77777777" w:rsidR="00996674" w:rsidRDefault="00996674">
      <w:pPr>
        <w:pStyle w:val="Header"/>
      </w:pPr>
    </w:p>
    <w:p w14:paraId="11349614" w14:textId="41F99AAB" w:rsidR="00996674" w:rsidRDefault="00E3389A">
      <w:pPr>
        <w:pStyle w:val="Header"/>
      </w:pPr>
      <w:r>
        <w:t>Vital Engineered Components Company</w:t>
      </w:r>
      <w:r w:rsidR="00996674">
        <w:t xml:space="preserve">, our customer and/or the applicable government surveillance agency reserves the right to inspect any product, service or records at the </w:t>
      </w:r>
      <w:r w:rsidR="004E09EB">
        <w:t>suppliers’</w:t>
      </w:r>
      <w:r w:rsidR="00996674">
        <w:t xml:space="preserve"> facility at no additional charge.  The supplier must supply facilities and equipment to perform such inspection.</w:t>
      </w:r>
    </w:p>
    <w:p w14:paraId="296E3FA7" w14:textId="77777777" w:rsidR="00996674" w:rsidRDefault="00996674">
      <w:pPr>
        <w:pStyle w:val="Header"/>
      </w:pPr>
    </w:p>
    <w:p w14:paraId="058CC0F7" w14:textId="24B151DD" w:rsidR="00996674" w:rsidRDefault="00996674">
      <w:pPr>
        <w:pStyle w:val="Header"/>
      </w:pPr>
      <w:r>
        <w:t>An Age Control system must be maintained by the supplier to preclude the use of any product beyond its specified shelf life. Age Controlled item</w:t>
      </w:r>
      <w:r w:rsidR="00EE2AB3">
        <w:t xml:space="preserve">s supplied to </w:t>
      </w:r>
      <w:r w:rsidR="00E3389A">
        <w:t xml:space="preserve">Vital Engineered Components Company </w:t>
      </w:r>
      <w:r>
        <w:t xml:space="preserve">must be delivered at least six months prior to the products shelf life expiration date or the product could be subject to rejection. When material requires age control either the material or it's unit packaging must </w:t>
      </w:r>
      <w:r>
        <w:lastRenderedPageBreak/>
        <w:t>be marked with the applicable cure date or date of manufacture and the material's expiration or "use by" date.</w:t>
      </w:r>
    </w:p>
    <w:p w14:paraId="03D3684D" w14:textId="77777777" w:rsidR="00996674" w:rsidRDefault="00996674">
      <w:pPr>
        <w:pStyle w:val="Header"/>
      </w:pPr>
    </w:p>
    <w:p w14:paraId="6054F7A9" w14:textId="77777777" w:rsidR="00996674" w:rsidRDefault="00996674">
      <w:pPr>
        <w:pStyle w:val="Header"/>
      </w:pPr>
      <w:r>
        <w:t>The supplier is responsible to flow down all requirements of this order to any sub-tier suppliers involved in the process of this order.</w:t>
      </w:r>
    </w:p>
    <w:p w14:paraId="36ADF63F" w14:textId="77777777" w:rsidR="00996674" w:rsidRDefault="00996674">
      <w:pPr>
        <w:pStyle w:val="Header"/>
      </w:pPr>
    </w:p>
    <w:p w14:paraId="4ACC9F49" w14:textId="77777777" w:rsidR="00996674" w:rsidRDefault="00996674">
      <w:pPr>
        <w:pStyle w:val="Header"/>
      </w:pPr>
      <w:r>
        <w:t>All suppliers of Grade 8 threaded steel fasteners as defined by SAE J429 or suppliers of assemblies containing said fasteners must maintain a system that assures traceability of fastener lots back to the manufacturer and provides objective evidence that the fasteners meet all technical requirements. Copies of documents supporting this objective evidence are to be supplied with each shipment of said fasteners or assemblies containing these fasteners.</w:t>
      </w:r>
    </w:p>
    <w:p w14:paraId="2707898A" w14:textId="77777777" w:rsidR="00996674" w:rsidRDefault="00996674">
      <w:pPr>
        <w:pStyle w:val="Header"/>
      </w:pPr>
      <w:r>
        <w:t xml:space="preserve"> </w:t>
      </w:r>
    </w:p>
    <w:p w14:paraId="67343AB0" w14:textId="77777777" w:rsidR="00996674" w:rsidRDefault="00996674">
      <w:pPr>
        <w:pStyle w:val="Header"/>
      </w:pPr>
      <w:r>
        <w:t>All suppliers of raw material must provide us with a raw material certification report covering all chemical, physical or other test and inspection requirements as are applicable in accordance with the raw material specification and/purchase order requirements.</w:t>
      </w:r>
    </w:p>
    <w:p w14:paraId="59BC5DAF" w14:textId="77777777" w:rsidR="00996674" w:rsidRDefault="00996674">
      <w:pPr>
        <w:pStyle w:val="Header"/>
      </w:pPr>
    </w:p>
    <w:p w14:paraId="2A62E40F" w14:textId="06992AD1" w:rsidR="00996674" w:rsidRDefault="00996674">
      <w:pPr>
        <w:pStyle w:val="Header"/>
      </w:pPr>
      <w:r>
        <w:t>Any additional inspecti</w:t>
      </w:r>
      <w:r w:rsidR="00EE2AB3">
        <w:t xml:space="preserve">on or rework incurred by </w:t>
      </w:r>
      <w:r w:rsidR="00E3389A">
        <w:t xml:space="preserve">Vital Engineered Components Company </w:t>
      </w:r>
      <w:r>
        <w:t>due to the failure of the supplier to meet any of the requirements of this order.  You may be back charged the cost of rewor</w:t>
      </w:r>
      <w:r w:rsidR="00EE2AB3">
        <w:t xml:space="preserve">k and re-inspection at </w:t>
      </w:r>
      <w:r w:rsidR="00E3389A">
        <w:t xml:space="preserve">Vital Engineered Components Company </w:t>
      </w:r>
      <w:r>
        <w:t>hourly rates.</w:t>
      </w:r>
    </w:p>
    <w:p w14:paraId="2ED3D2FD" w14:textId="77777777" w:rsidR="00996674" w:rsidRDefault="00996674">
      <w:pPr>
        <w:pStyle w:val="Header"/>
      </w:pPr>
    </w:p>
    <w:p w14:paraId="0F520EF4" w14:textId="276A6F23" w:rsidR="00996674" w:rsidRDefault="00D24803">
      <w:pPr>
        <w:pStyle w:val="Header"/>
      </w:pPr>
      <w:r w:rsidRPr="00D24803">
        <w:rPr>
          <w:highlight w:val="yellow"/>
        </w:rPr>
        <w:t>A certification report is required and must include as a minimum the following information</w:t>
      </w:r>
      <w:r w:rsidR="00996674" w:rsidRPr="00D24803">
        <w:rPr>
          <w:highlight w:val="yellow"/>
        </w:rPr>
        <w:t>:</w:t>
      </w:r>
    </w:p>
    <w:p w14:paraId="5A144E5A" w14:textId="77777777" w:rsidR="00996674" w:rsidRDefault="00996674">
      <w:pPr>
        <w:pStyle w:val="Header"/>
      </w:pPr>
    </w:p>
    <w:p w14:paraId="580EB6E0" w14:textId="77777777" w:rsidR="00996674" w:rsidRDefault="00996674">
      <w:pPr>
        <w:pStyle w:val="Header"/>
        <w:tabs>
          <w:tab w:val="clear" w:pos="4320"/>
          <w:tab w:val="clear" w:pos="8640"/>
        </w:tabs>
      </w:pPr>
      <w:r>
        <w:t>1.</w:t>
      </w:r>
      <w:r>
        <w:tab/>
        <w:t>Supplier's name and address.</w:t>
      </w:r>
    </w:p>
    <w:p w14:paraId="478A8398" w14:textId="77777777" w:rsidR="00996674" w:rsidRDefault="00996674">
      <w:pPr>
        <w:pStyle w:val="Header"/>
      </w:pPr>
    </w:p>
    <w:p w14:paraId="27E73E5B" w14:textId="77777777" w:rsidR="00996674" w:rsidRDefault="00996674">
      <w:pPr>
        <w:pStyle w:val="Header"/>
        <w:tabs>
          <w:tab w:val="clear" w:pos="4320"/>
          <w:tab w:val="center" w:pos="720"/>
        </w:tabs>
      </w:pPr>
      <w:r>
        <w:t>2.</w:t>
      </w:r>
      <w:r>
        <w:tab/>
      </w:r>
      <w:r>
        <w:tab/>
        <w:t>A description of the product (part number, part name and serial numbers as applicable)</w:t>
      </w:r>
    </w:p>
    <w:p w14:paraId="6D4FDE41" w14:textId="77777777" w:rsidR="00996674" w:rsidRDefault="00996674">
      <w:pPr>
        <w:pStyle w:val="Header"/>
      </w:pPr>
    </w:p>
    <w:p w14:paraId="2C0E6278" w14:textId="77777777" w:rsidR="00996674" w:rsidRDefault="00996674">
      <w:pPr>
        <w:pStyle w:val="Header"/>
        <w:tabs>
          <w:tab w:val="clear" w:pos="4320"/>
          <w:tab w:val="clear" w:pos="8640"/>
          <w:tab w:val="left" w:pos="0"/>
        </w:tabs>
      </w:pPr>
      <w:r>
        <w:t>3.</w:t>
      </w:r>
      <w:r>
        <w:tab/>
        <w:t>Quantity</w:t>
      </w:r>
    </w:p>
    <w:p w14:paraId="3EE45D00" w14:textId="77777777" w:rsidR="00996674" w:rsidRDefault="00996674">
      <w:pPr>
        <w:pStyle w:val="Header"/>
      </w:pPr>
    </w:p>
    <w:p w14:paraId="59D0A6CF" w14:textId="1B3E8A8A" w:rsidR="00996674" w:rsidRDefault="00EE2AB3">
      <w:pPr>
        <w:pStyle w:val="Header"/>
        <w:ind w:left="720" w:hanging="720"/>
      </w:pPr>
      <w:r>
        <w:t>4.</w:t>
      </w:r>
      <w:r>
        <w:tab/>
      </w:r>
      <w:r w:rsidR="00E3389A">
        <w:t xml:space="preserve">Vital Engineered Components Company </w:t>
      </w:r>
      <w:r w:rsidR="00996674">
        <w:t>purchase order or shipping document number</w:t>
      </w:r>
    </w:p>
    <w:p w14:paraId="349C3CED" w14:textId="77777777" w:rsidR="00996674" w:rsidRDefault="00996674">
      <w:pPr>
        <w:pStyle w:val="Header"/>
      </w:pPr>
    </w:p>
    <w:p w14:paraId="68DA0EE3" w14:textId="77777777" w:rsidR="00996674" w:rsidRDefault="00996674">
      <w:pPr>
        <w:pStyle w:val="Header"/>
        <w:ind w:left="720" w:hanging="720"/>
      </w:pPr>
      <w:r>
        <w:t>5.</w:t>
      </w:r>
      <w:r>
        <w:tab/>
        <w:t>All applicable specifications and their revisions any required customer process approval identification codes.</w:t>
      </w:r>
    </w:p>
    <w:p w14:paraId="1079FC8D" w14:textId="77777777" w:rsidR="00996674" w:rsidRDefault="00996674">
      <w:pPr>
        <w:pStyle w:val="Header"/>
      </w:pPr>
    </w:p>
    <w:p w14:paraId="32DA57C8" w14:textId="77777777" w:rsidR="00996674" w:rsidRDefault="00996674">
      <w:pPr>
        <w:pStyle w:val="Header"/>
        <w:ind w:left="720" w:hanging="720"/>
      </w:pPr>
      <w:r>
        <w:t>6.</w:t>
      </w:r>
      <w:r>
        <w:tab/>
        <w:t>Test and inspection results as applicable in accordance with specification or purchase order requirements.</w:t>
      </w:r>
    </w:p>
    <w:p w14:paraId="7D667416" w14:textId="77777777" w:rsidR="00996674" w:rsidRDefault="00996674">
      <w:pPr>
        <w:pStyle w:val="Header"/>
      </w:pPr>
    </w:p>
    <w:p w14:paraId="5E80676D" w14:textId="77777777" w:rsidR="00996674" w:rsidRDefault="00996674">
      <w:pPr>
        <w:pStyle w:val="Header"/>
        <w:ind w:left="720" w:hanging="720"/>
      </w:pPr>
      <w:r>
        <w:t>7.</w:t>
      </w:r>
      <w:r>
        <w:tab/>
        <w:t>A statement of compliance to all requirements and a statement of all exceptions to any requirements.</w:t>
      </w:r>
    </w:p>
    <w:p w14:paraId="7F0CAF1D" w14:textId="77777777" w:rsidR="00996674" w:rsidRDefault="00996674">
      <w:pPr>
        <w:pStyle w:val="Header"/>
      </w:pPr>
    </w:p>
    <w:p w14:paraId="24A6E8AB" w14:textId="77777777" w:rsidR="00996674" w:rsidRDefault="00996674">
      <w:pPr>
        <w:pStyle w:val="Header"/>
        <w:ind w:left="720" w:hanging="720"/>
      </w:pPr>
      <w:r>
        <w:t>8.</w:t>
      </w:r>
      <w:r>
        <w:tab/>
        <w:t>A dated signature of a responsible supplier representative and their title.</w:t>
      </w:r>
    </w:p>
    <w:p w14:paraId="3238A8C9" w14:textId="77777777" w:rsidR="00996674" w:rsidRDefault="00996674">
      <w:pPr>
        <w:pStyle w:val="Header"/>
      </w:pPr>
    </w:p>
    <w:p w14:paraId="305FE539" w14:textId="70AE8709" w:rsidR="00D24803" w:rsidRPr="00D24803" w:rsidRDefault="00D24803" w:rsidP="00D24803">
      <w:pPr>
        <w:pStyle w:val="Header"/>
        <w:rPr>
          <w:highlight w:val="yellow"/>
        </w:rPr>
      </w:pPr>
      <w:r w:rsidRPr="00D24803">
        <w:rPr>
          <w:highlight w:val="yellow"/>
        </w:rPr>
        <w:t>The supplier is required to include, in the first shipment of a product, a First Article Inspection Report</w:t>
      </w:r>
    </w:p>
    <w:p w14:paraId="74BB1B6E" w14:textId="69E9885B" w:rsidR="00D24803" w:rsidRDefault="00D24803" w:rsidP="00D24803">
      <w:pPr>
        <w:pStyle w:val="Header"/>
      </w:pPr>
      <w:r w:rsidRPr="00D24803">
        <w:rPr>
          <w:highlight w:val="yellow"/>
        </w:rPr>
        <w:t>in accordance with AS9100 requirements unless removed by an exception on the Purchase Order.</w:t>
      </w:r>
    </w:p>
    <w:p w14:paraId="45390E4C" w14:textId="77777777" w:rsidR="00D24803" w:rsidRDefault="00D24803">
      <w:pPr>
        <w:pStyle w:val="Header"/>
      </w:pPr>
    </w:p>
    <w:p w14:paraId="42AFF77E" w14:textId="74ABDB0B" w:rsidR="00996674" w:rsidRDefault="00996674">
      <w:pPr>
        <w:pStyle w:val="Header"/>
      </w:pPr>
      <w:r>
        <w:t>The supplier is responsible to repair or replace any product or service a</w:t>
      </w:r>
      <w:r w:rsidR="00EE2AB3">
        <w:t xml:space="preserve">t no cost to </w:t>
      </w:r>
      <w:r w:rsidR="00E3389A">
        <w:t xml:space="preserve">Vital Engineered Components Company </w:t>
      </w:r>
      <w:r>
        <w:t>as a result of rejections due to the failure to meet the requirements of this order.</w:t>
      </w:r>
    </w:p>
    <w:p w14:paraId="73B679C2" w14:textId="77777777" w:rsidR="00996674" w:rsidRDefault="00996674">
      <w:pPr>
        <w:pStyle w:val="Header"/>
      </w:pPr>
    </w:p>
    <w:p w14:paraId="3A69F147" w14:textId="259C8201" w:rsidR="00996674" w:rsidRDefault="00996674">
      <w:pPr>
        <w:pStyle w:val="Header"/>
      </w:pPr>
      <w:r>
        <w:lastRenderedPageBreak/>
        <w:t>Acceptance of this order by either acknowledgement or performance binds the supplier to all requirements of this order including this and any other attachments.</w:t>
      </w:r>
    </w:p>
    <w:p w14:paraId="0D59F68E" w14:textId="77777777" w:rsidR="00996674" w:rsidRDefault="00996674">
      <w:pPr>
        <w:pStyle w:val="Header"/>
      </w:pPr>
    </w:p>
    <w:p w14:paraId="4F545D2F" w14:textId="77777777" w:rsidR="00996674" w:rsidRDefault="00996674">
      <w:pPr>
        <w:pStyle w:val="Header"/>
      </w:pPr>
      <w:r>
        <w:t>All facilities, processes and services employed in the performance of this purchase order must be in compliance with all local codes and standards.</w:t>
      </w:r>
    </w:p>
    <w:p w14:paraId="7287A55E" w14:textId="77777777" w:rsidR="00B37C27" w:rsidRDefault="00B37C27" w:rsidP="00B37C27">
      <w:pPr>
        <w:pStyle w:val="Header"/>
      </w:pPr>
    </w:p>
    <w:p w14:paraId="58E00A6C" w14:textId="77777777" w:rsidR="00B37C27" w:rsidRDefault="00B37C27" w:rsidP="00B37C27">
      <w:pPr>
        <w:pStyle w:val="Header"/>
      </w:pPr>
      <w:r>
        <w:t>All facilities, employed in the performance of this purchase order must have in place a code of ethics that complies with the highest requirement standard in the industry.</w:t>
      </w:r>
    </w:p>
    <w:p w14:paraId="25FCB411" w14:textId="77777777" w:rsidR="00996674" w:rsidRDefault="00996674">
      <w:pPr>
        <w:pStyle w:val="Header"/>
      </w:pPr>
    </w:p>
    <w:p w14:paraId="6A94BA0E" w14:textId="77777777" w:rsidR="00B37C27" w:rsidRDefault="00B37C27" w:rsidP="00B37C27">
      <w:pPr>
        <w:pStyle w:val="Header"/>
      </w:pPr>
      <w:r>
        <w:t>All facilities, employed in the performance of this purchase order must have in place an environmental health and safety program to protect both their employees and customers.</w:t>
      </w:r>
    </w:p>
    <w:p w14:paraId="66B288AB" w14:textId="77777777" w:rsidR="00B37C27" w:rsidRDefault="00B37C27">
      <w:pPr>
        <w:pStyle w:val="Header"/>
      </w:pPr>
    </w:p>
    <w:p w14:paraId="6A32034D" w14:textId="6E3C7379" w:rsidR="00996674" w:rsidRDefault="00996674">
      <w:pPr>
        <w:pStyle w:val="Header"/>
      </w:pPr>
      <w:r>
        <w:t xml:space="preserve">Our customer may choose at their option to perform inspection at the vendor's facility.  The vendor will be notified in advance of the elected source inspection.  The vendor must provide facilities, equipment, and personnel to accomplish the required customer source inspection. This service is to be performed at no </w:t>
      </w:r>
      <w:r w:rsidR="00EE2AB3">
        <w:t xml:space="preserve">extra cost to </w:t>
      </w:r>
      <w:r w:rsidR="00E3389A">
        <w:t xml:space="preserve">Vital Engineered Components Company </w:t>
      </w:r>
      <w:r>
        <w:t>or our customers.</w:t>
      </w:r>
    </w:p>
    <w:p w14:paraId="1BB5927E" w14:textId="77777777" w:rsidR="00996674" w:rsidRDefault="00996674">
      <w:pPr>
        <w:pStyle w:val="Header"/>
      </w:pPr>
    </w:p>
    <w:p w14:paraId="1FC1A65F" w14:textId="10332560" w:rsidR="00996674" w:rsidRDefault="00996674">
      <w:pPr>
        <w:pStyle w:val="Header"/>
      </w:pPr>
      <w:r>
        <w:t>All documents and referenced data for this purchase shall be a</w:t>
      </w:r>
      <w:r w:rsidR="00EE2AB3">
        <w:t xml:space="preserve">vailable for review by an </w:t>
      </w:r>
      <w:r w:rsidR="00E3389A">
        <w:t xml:space="preserve">Vital Engineered Components Company </w:t>
      </w:r>
      <w:r>
        <w:t>representative or our customer's representative to determine compliance with all requirements.</w:t>
      </w:r>
    </w:p>
    <w:p w14:paraId="63183FA2" w14:textId="77777777" w:rsidR="00996674" w:rsidRDefault="00996674">
      <w:pPr>
        <w:pStyle w:val="Header"/>
      </w:pPr>
    </w:p>
    <w:p w14:paraId="344E21BD" w14:textId="54FDFEAB" w:rsidR="00996674" w:rsidRDefault="00996674">
      <w:pPr>
        <w:pStyle w:val="Header"/>
      </w:pPr>
      <w:r>
        <w:t xml:space="preserve">The requirements of this purchase order, including this and any other referenced </w:t>
      </w:r>
      <w:r w:rsidR="00E3389A">
        <w:t>attachments</w:t>
      </w:r>
      <w:r>
        <w:t xml:space="preserve"> shall be flowed down in writing to any sub-tier suppliers used in the performance of this order.</w:t>
      </w:r>
    </w:p>
    <w:p w14:paraId="34711B1D" w14:textId="77777777" w:rsidR="004E09EB" w:rsidRDefault="004E09EB">
      <w:pPr>
        <w:pStyle w:val="Header"/>
      </w:pPr>
    </w:p>
    <w:p w14:paraId="7229FE00" w14:textId="34382574" w:rsidR="004E09EB" w:rsidRDefault="004E09EB">
      <w:pPr>
        <w:pStyle w:val="Header"/>
      </w:pPr>
      <w:r>
        <w:t xml:space="preserve">All proposed changes must be submitted in writing to the </w:t>
      </w:r>
      <w:r w:rsidR="00E3389A">
        <w:t>Vital Engineered Components Company</w:t>
      </w:r>
      <w:r>
        <w:t xml:space="preserve"> Representative and received a signed approval.  The supplier shall not make any changes to the process that has been previously approved by </w:t>
      </w:r>
      <w:r w:rsidR="00E3389A">
        <w:t xml:space="preserve">Vital Engineered Components Company </w:t>
      </w:r>
      <w:r>
        <w:t xml:space="preserve">without prior authorization.  </w:t>
      </w:r>
    </w:p>
    <w:p w14:paraId="5002375E" w14:textId="77777777" w:rsidR="00996674" w:rsidRDefault="00996674">
      <w:pPr>
        <w:pStyle w:val="Header"/>
        <w:tabs>
          <w:tab w:val="clear" w:pos="4320"/>
          <w:tab w:val="clear" w:pos="8640"/>
        </w:tabs>
      </w:pPr>
    </w:p>
    <w:sectPr w:rsidR="00996674">
      <w:headerReference w:type="default" r:id="rId7"/>
      <w:footerReference w:type="default" r:id="rId8"/>
      <w:headerReference w:type="first" r:id="rId9"/>
      <w:pgSz w:w="12240" w:h="15840" w:code="1"/>
      <w:pgMar w:top="1440" w:right="1080" w:bottom="720" w:left="1440" w:header="100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FB66F" w14:textId="77777777" w:rsidR="00BD4465" w:rsidRDefault="00BD4465">
      <w:r>
        <w:separator/>
      </w:r>
    </w:p>
  </w:endnote>
  <w:endnote w:type="continuationSeparator" w:id="0">
    <w:p w14:paraId="6B00E9C2" w14:textId="77777777" w:rsidR="00BD4465" w:rsidRDefault="00BD4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642BA" w14:textId="32DE4096" w:rsidR="00861D88" w:rsidRDefault="00861D88" w:rsidP="00861D88">
    <w:pPr>
      <w:pStyle w:val="Footer"/>
      <w:jc w:val="right"/>
    </w:pPr>
    <w:r>
      <w:fldChar w:fldCharType="begin"/>
    </w:r>
    <w:r>
      <w:instrText xml:space="preserve"> DATE \@ "M/d/yy" </w:instrText>
    </w:r>
    <w:r>
      <w:fldChar w:fldCharType="separate"/>
    </w:r>
    <w:r w:rsidR="00E3389A">
      <w:rPr>
        <w:noProof/>
      </w:rPr>
      <w:t>12/11/23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4E77E" w14:textId="77777777" w:rsidR="00BD4465" w:rsidRDefault="00BD4465">
      <w:r>
        <w:separator/>
      </w:r>
    </w:p>
  </w:footnote>
  <w:footnote w:type="continuationSeparator" w:id="0">
    <w:p w14:paraId="22F24432" w14:textId="77777777" w:rsidR="00BD4465" w:rsidRDefault="00BD44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Layout w:type="fixed"/>
      <w:tblLook w:val="0000" w:firstRow="0" w:lastRow="0" w:firstColumn="0" w:lastColumn="0" w:noHBand="0" w:noVBand="0"/>
    </w:tblPr>
    <w:tblGrid>
      <w:gridCol w:w="1440"/>
      <w:gridCol w:w="6840"/>
      <w:gridCol w:w="1440"/>
    </w:tblGrid>
    <w:tr w:rsidR="00996674" w14:paraId="005C6AF8" w14:textId="77777777">
      <w:trPr>
        <w:cantSplit/>
        <w:trHeight w:hRule="exact" w:val="830"/>
      </w:trPr>
      <w:tc>
        <w:tcPr>
          <w:tcW w:w="1440" w:type="dxa"/>
          <w:tcBorders>
            <w:top w:val="single" w:sz="8" w:space="0" w:color="auto"/>
            <w:left w:val="single" w:sz="8" w:space="0" w:color="auto"/>
            <w:bottom w:val="single" w:sz="8" w:space="0" w:color="auto"/>
            <w:right w:val="single" w:sz="8" w:space="0" w:color="auto"/>
          </w:tcBorders>
          <w:vAlign w:val="center"/>
        </w:tcPr>
        <w:p w14:paraId="7F0FC3B0" w14:textId="77777777" w:rsidR="00996674" w:rsidRDefault="00996674">
          <w:pPr>
            <w:pStyle w:val="Heading7"/>
            <w:tabs>
              <w:tab w:val="clear" w:pos="3600"/>
            </w:tabs>
            <w:rPr>
              <w:sz w:val="16"/>
            </w:rPr>
          </w:pPr>
          <w:r>
            <w:rPr>
              <w:sz w:val="16"/>
            </w:rPr>
            <w:t>QF 06-02</w:t>
          </w:r>
        </w:p>
        <w:p w14:paraId="1AD3260F" w14:textId="727AFEED" w:rsidR="00996674" w:rsidRDefault="00E3389A">
          <w:pPr>
            <w:pStyle w:val="Heading7"/>
            <w:tabs>
              <w:tab w:val="clear" w:pos="3600"/>
            </w:tabs>
            <w:rPr>
              <w:sz w:val="16"/>
            </w:rPr>
          </w:pPr>
          <w:r>
            <w:rPr>
              <w:sz w:val="16"/>
            </w:rPr>
            <w:t>12/11/23</w:t>
          </w:r>
        </w:p>
      </w:tc>
      <w:tc>
        <w:tcPr>
          <w:tcW w:w="6840" w:type="dxa"/>
          <w:tcBorders>
            <w:top w:val="single" w:sz="8" w:space="0" w:color="auto"/>
            <w:left w:val="single" w:sz="8" w:space="0" w:color="auto"/>
            <w:bottom w:val="single" w:sz="8" w:space="0" w:color="auto"/>
            <w:right w:val="single" w:sz="8" w:space="0" w:color="auto"/>
          </w:tcBorders>
          <w:vAlign w:val="center"/>
        </w:tcPr>
        <w:p w14:paraId="3167CF50" w14:textId="1099B9E4" w:rsidR="00996674" w:rsidRDefault="00E3389A">
          <w:pPr>
            <w:pStyle w:val="Heading7"/>
            <w:tabs>
              <w:tab w:val="clear" w:pos="3600"/>
            </w:tabs>
            <w:rPr>
              <w:b w:val="0"/>
              <w:sz w:val="24"/>
              <w:u w:val="single"/>
            </w:rPr>
          </w:pPr>
          <w:r>
            <w:rPr>
              <w:sz w:val="24"/>
            </w:rPr>
            <w:t>VECCO</w:t>
          </w:r>
          <w:r w:rsidR="00996674">
            <w:rPr>
              <w:sz w:val="24"/>
            </w:rPr>
            <w:t xml:space="preserve"> STANDARD PURCHASE ORDER QUALITY REQUIREMENTS</w:t>
          </w:r>
        </w:p>
      </w:tc>
      <w:tc>
        <w:tcPr>
          <w:tcW w:w="1440" w:type="dxa"/>
          <w:tcBorders>
            <w:top w:val="single" w:sz="8" w:space="0" w:color="auto"/>
            <w:left w:val="nil"/>
            <w:bottom w:val="single" w:sz="8" w:space="0" w:color="auto"/>
            <w:right w:val="single" w:sz="8" w:space="0" w:color="auto"/>
          </w:tcBorders>
          <w:vAlign w:val="center"/>
        </w:tcPr>
        <w:p w14:paraId="7688FCF0" w14:textId="77777777" w:rsidR="00996674" w:rsidRDefault="00996674">
          <w:pPr>
            <w:rPr>
              <w:rFonts w:ascii="Arial" w:hAnsi="Arial"/>
              <w:b/>
              <w:sz w:val="16"/>
            </w:rPr>
          </w:pPr>
          <w:r>
            <w:rPr>
              <w:rFonts w:ascii="Arial" w:hAnsi="Arial"/>
              <w:b/>
              <w:snapToGrid w:val="0"/>
              <w:sz w:val="16"/>
            </w:rPr>
            <w:t xml:space="preserve">Page </w:t>
          </w:r>
          <w:r>
            <w:rPr>
              <w:rFonts w:ascii="Arial" w:hAnsi="Arial"/>
              <w:b/>
              <w:snapToGrid w:val="0"/>
              <w:sz w:val="16"/>
            </w:rPr>
            <w:fldChar w:fldCharType="begin"/>
          </w:r>
          <w:r>
            <w:rPr>
              <w:rFonts w:ascii="Arial" w:hAnsi="Arial"/>
              <w:b/>
              <w:snapToGrid w:val="0"/>
              <w:sz w:val="16"/>
            </w:rPr>
            <w:instrText xml:space="preserve"> PAGE </w:instrText>
          </w:r>
          <w:r>
            <w:rPr>
              <w:rFonts w:ascii="Arial" w:hAnsi="Arial"/>
              <w:b/>
              <w:snapToGrid w:val="0"/>
              <w:sz w:val="16"/>
            </w:rPr>
            <w:fldChar w:fldCharType="separate"/>
          </w:r>
          <w:r w:rsidR="005262D3">
            <w:rPr>
              <w:rFonts w:ascii="Arial" w:hAnsi="Arial"/>
              <w:b/>
              <w:noProof/>
              <w:snapToGrid w:val="0"/>
              <w:sz w:val="16"/>
            </w:rPr>
            <w:t>4</w:t>
          </w:r>
          <w:r>
            <w:rPr>
              <w:rFonts w:ascii="Arial" w:hAnsi="Arial"/>
              <w:b/>
              <w:snapToGrid w:val="0"/>
              <w:sz w:val="16"/>
            </w:rPr>
            <w:fldChar w:fldCharType="end"/>
          </w:r>
          <w:r>
            <w:rPr>
              <w:rFonts w:ascii="Arial" w:hAnsi="Arial"/>
              <w:b/>
              <w:snapToGrid w:val="0"/>
              <w:sz w:val="16"/>
            </w:rPr>
            <w:t xml:space="preserve"> of </w:t>
          </w:r>
          <w:r>
            <w:rPr>
              <w:rFonts w:ascii="Arial" w:hAnsi="Arial"/>
              <w:b/>
              <w:snapToGrid w:val="0"/>
              <w:sz w:val="16"/>
            </w:rPr>
            <w:fldChar w:fldCharType="begin"/>
          </w:r>
          <w:r>
            <w:rPr>
              <w:rFonts w:ascii="Arial" w:hAnsi="Arial"/>
              <w:b/>
              <w:snapToGrid w:val="0"/>
              <w:sz w:val="16"/>
            </w:rPr>
            <w:instrText xml:space="preserve"> NUMPAGES </w:instrText>
          </w:r>
          <w:r>
            <w:rPr>
              <w:rFonts w:ascii="Arial" w:hAnsi="Arial"/>
              <w:b/>
              <w:snapToGrid w:val="0"/>
              <w:sz w:val="16"/>
            </w:rPr>
            <w:fldChar w:fldCharType="separate"/>
          </w:r>
          <w:r w:rsidR="005262D3">
            <w:rPr>
              <w:rFonts w:ascii="Arial" w:hAnsi="Arial"/>
              <w:b/>
              <w:noProof/>
              <w:snapToGrid w:val="0"/>
              <w:sz w:val="16"/>
            </w:rPr>
            <w:t>4</w:t>
          </w:r>
          <w:r>
            <w:rPr>
              <w:rFonts w:ascii="Arial" w:hAnsi="Arial"/>
              <w:b/>
              <w:snapToGrid w:val="0"/>
              <w:sz w:val="16"/>
            </w:rPr>
            <w:fldChar w:fldCharType="end"/>
          </w:r>
        </w:p>
      </w:tc>
    </w:tr>
  </w:tbl>
  <w:p w14:paraId="74804F3B" w14:textId="77777777" w:rsidR="00996674" w:rsidRDefault="0099667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8" w:type="dxa"/>
      <w:tblLayout w:type="fixed"/>
      <w:tblLook w:val="0000" w:firstRow="0" w:lastRow="0" w:firstColumn="0" w:lastColumn="0" w:noHBand="0" w:noVBand="0"/>
    </w:tblPr>
    <w:tblGrid>
      <w:gridCol w:w="7560"/>
      <w:gridCol w:w="2160"/>
    </w:tblGrid>
    <w:tr w:rsidR="00996674" w14:paraId="051F32E3" w14:textId="77777777">
      <w:trPr>
        <w:trHeight w:hRule="exact" w:val="440"/>
      </w:trPr>
      <w:tc>
        <w:tcPr>
          <w:tcW w:w="7560" w:type="dxa"/>
          <w:tcBorders>
            <w:top w:val="single" w:sz="8" w:space="0" w:color="auto"/>
            <w:left w:val="single" w:sz="8" w:space="0" w:color="auto"/>
            <w:right w:val="single" w:sz="8" w:space="0" w:color="auto"/>
          </w:tcBorders>
        </w:tcPr>
        <w:p w14:paraId="5EB0F754" w14:textId="77777777" w:rsidR="00996674" w:rsidRDefault="00996674">
          <w:pPr>
            <w:rPr>
              <w:rFonts w:ascii="Arial" w:hAnsi="Arial"/>
              <w:b/>
              <w:sz w:val="32"/>
              <w:u w:val="single"/>
            </w:rPr>
          </w:pPr>
          <w:r>
            <w:rPr>
              <w:rFonts w:ascii="Arial" w:hAnsi="Arial"/>
              <w:b/>
              <w:sz w:val="32"/>
              <w:u w:val="single"/>
            </w:rPr>
            <w:t>Norbert Industries</w:t>
          </w:r>
        </w:p>
      </w:tc>
      <w:tc>
        <w:tcPr>
          <w:tcW w:w="2160" w:type="dxa"/>
          <w:tcBorders>
            <w:top w:val="single" w:sz="8" w:space="0" w:color="auto"/>
            <w:left w:val="nil"/>
            <w:bottom w:val="single" w:sz="8" w:space="0" w:color="auto"/>
            <w:right w:val="single" w:sz="8" w:space="0" w:color="auto"/>
          </w:tcBorders>
          <w:vAlign w:val="center"/>
        </w:tcPr>
        <w:p w14:paraId="460D3E63" w14:textId="77777777" w:rsidR="00996674" w:rsidRDefault="00996674">
          <w:pPr>
            <w:rPr>
              <w:rFonts w:ascii="Arial" w:hAnsi="Arial"/>
              <w:b/>
              <w:sz w:val="20"/>
            </w:rPr>
          </w:pPr>
          <w:r>
            <w:rPr>
              <w:rFonts w:ascii="Arial" w:hAnsi="Arial"/>
              <w:b/>
              <w:sz w:val="20"/>
            </w:rPr>
            <w:t>DXX-ZZ (12/00/99)</w:t>
          </w:r>
        </w:p>
      </w:tc>
    </w:tr>
    <w:tr w:rsidR="00996674" w14:paraId="51FC00B7" w14:textId="77777777">
      <w:trPr>
        <w:trHeight w:hRule="exact" w:val="440"/>
      </w:trPr>
      <w:tc>
        <w:tcPr>
          <w:tcW w:w="7560" w:type="dxa"/>
          <w:tcBorders>
            <w:top w:val="single" w:sz="4" w:space="0" w:color="auto"/>
            <w:left w:val="single" w:sz="8" w:space="0" w:color="auto"/>
            <w:bottom w:val="single" w:sz="8" w:space="0" w:color="auto"/>
            <w:right w:val="single" w:sz="8" w:space="0" w:color="auto"/>
          </w:tcBorders>
        </w:tcPr>
        <w:p w14:paraId="18EFD68E" w14:textId="77777777" w:rsidR="00996674" w:rsidRDefault="00996674">
          <w:pPr>
            <w:pStyle w:val="Heading7"/>
          </w:pPr>
          <w:r>
            <w:t>Title</w:t>
          </w:r>
        </w:p>
      </w:tc>
      <w:tc>
        <w:tcPr>
          <w:tcW w:w="2160" w:type="dxa"/>
          <w:tcBorders>
            <w:top w:val="single" w:sz="8" w:space="0" w:color="auto"/>
            <w:left w:val="nil"/>
            <w:bottom w:val="single" w:sz="8" w:space="0" w:color="auto"/>
            <w:right w:val="single" w:sz="8" w:space="0" w:color="auto"/>
          </w:tcBorders>
          <w:vAlign w:val="center"/>
        </w:tcPr>
        <w:p w14:paraId="4406BFE1" w14:textId="77777777" w:rsidR="00996674" w:rsidRDefault="00996674">
          <w:pPr>
            <w:rPr>
              <w:rFonts w:ascii="Arial" w:hAnsi="Arial"/>
              <w:b/>
              <w:sz w:val="20"/>
            </w:rPr>
          </w:pPr>
          <w:r>
            <w:rPr>
              <w:rFonts w:ascii="Arial" w:hAnsi="Arial"/>
              <w:b/>
              <w:snapToGrid w:val="0"/>
              <w:sz w:val="20"/>
            </w:rPr>
            <w:t xml:space="preserve">Page </w:t>
          </w:r>
          <w:r>
            <w:rPr>
              <w:rFonts w:ascii="Arial" w:hAnsi="Arial"/>
              <w:b/>
              <w:snapToGrid w:val="0"/>
              <w:sz w:val="20"/>
            </w:rPr>
            <w:fldChar w:fldCharType="begin"/>
          </w:r>
          <w:r>
            <w:rPr>
              <w:rFonts w:ascii="Arial" w:hAnsi="Arial"/>
              <w:b/>
              <w:snapToGrid w:val="0"/>
              <w:sz w:val="20"/>
            </w:rPr>
            <w:instrText xml:space="preserve"> PAGE </w:instrText>
          </w:r>
          <w:r>
            <w:rPr>
              <w:rFonts w:ascii="Arial" w:hAnsi="Arial"/>
              <w:b/>
              <w:snapToGrid w:val="0"/>
              <w:sz w:val="20"/>
            </w:rPr>
            <w:fldChar w:fldCharType="separate"/>
          </w:r>
          <w:r>
            <w:rPr>
              <w:rFonts w:ascii="Arial" w:hAnsi="Arial"/>
              <w:b/>
              <w:noProof/>
              <w:snapToGrid w:val="0"/>
              <w:sz w:val="20"/>
            </w:rPr>
            <w:t>1</w:t>
          </w:r>
          <w:r>
            <w:rPr>
              <w:rFonts w:ascii="Arial" w:hAnsi="Arial"/>
              <w:b/>
              <w:snapToGrid w:val="0"/>
              <w:sz w:val="20"/>
            </w:rPr>
            <w:fldChar w:fldCharType="end"/>
          </w:r>
          <w:r>
            <w:rPr>
              <w:rFonts w:ascii="Arial" w:hAnsi="Arial"/>
              <w:b/>
              <w:snapToGrid w:val="0"/>
              <w:sz w:val="20"/>
            </w:rPr>
            <w:t xml:space="preserve"> of </w:t>
          </w:r>
          <w:r>
            <w:rPr>
              <w:rFonts w:ascii="Arial" w:hAnsi="Arial"/>
              <w:b/>
              <w:snapToGrid w:val="0"/>
              <w:sz w:val="20"/>
            </w:rPr>
            <w:fldChar w:fldCharType="begin"/>
          </w:r>
          <w:r>
            <w:rPr>
              <w:rFonts w:ascii="Arial" w:hAnsi="Arial"/>
              <w:b/>
              <w:snapToGrid w:val="0"/>
              <w:sz w:val="20"/>
            </w:rPr>
            <w:instrText xml:space="preserve"> NUMPAGES </w:instrText>
          </w:r>
          <w:r>
            <w:rPr>
              <w:rFonts w:ascii="Arial" w:hAnsi="Arial"/>
              <w:b/>
              <w:snapToGrid w:val="0"/>
              <w:sz w:val="20"/>
            </w:rPr>
            <w:fldChar w:fldCharType="separate"/>
          </w:r>
          <w:r w:rsidR="005262D3">
            <w:rPr>
              <w:rFonts w:ascii="Arial" w:hAnsi="Arial"/>
              <w:b/>
              <w:noProof/>
              <w:snapToGrid w:val="0"/>
              <w:sz w:val="20"/>
            </w:rPr>
            <w:t>4</w:t>
          </w:r>
          <w:r>
            <w:rPr>
              <w:rFonts w:ascii="Arial" w:hAnsi="Arial"/>
              <w:b/>
              <w:snapToGrid w:val="0"/>
              <w:sz w:val="20"/>
            </w:rPr>
            <w:fldChar w:fldCharType="end"/>
          </w:r>
        </w:p>
      </w:tc>
    </w:tr>
  </w:tbl>
  <w:p w14:paraId="4BB44E7C" w14:textId="77777777" w:rsidR="00996674" w:rsidRDefault="0099667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E301E"/>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0E4639CE"/>
    <w:multiLevelType w:val="singleLevel"/>
    <w:tmpl w:val="9F4A5D24"/>
    <w:lvl w:ilvl="0">
      <w:start w:val="1"/>
      <w:numFmt w:val="lowerLetter"/>
      <w:lvlText w:val="%1."/>
      <w:lvlJc w:val="left"/>
      <w:pPr>
        <w:tabs>
          <w:tab w:val="num" w:pos="1080"/>
        </w:tabs>
        <w:ind w:left="1080" w:hanging="360"/>
      </w:pPr>
    </w:lvl>
  </w:abstractNum>
  <w:abstractNum w:abstractNumId="2" w15:restartNumberingAfterBreak="0">
    <w:nsid w:val="0F57211A"/>
    <w:multiLevelType w:val="singleLevel"/>
    <w:tmpl w:val="3F44781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0F8E753F"/>
    <w:multiLevelType w:val="singleLevel"/>
    <w:tmpl w:val="A84601EC"/>
    <w:lvl w:ilvl="0">
      <w:start w:val="1"/>
      <w:numFmt w:val="bullet"/>
      <w:lvlText w:val=""/>
      <w:lvlJc w:val="left"/>
      <w:pPr>
        <w:tabs>
          <w:tab w:val="num" w:pos="1080"/>
        </w:tabs>
        <w:ind w:left="1080" w:hanging="360"/>
      </w:pPr>
      <w:rPr>
        <w:rFonts w:ascii="Symbol" w:hAnsi="Symbol" w:hint="default"/>
      </w:rPr>
    </w:lvl>
  </w:abstractNum>
  <w:abstractNum w:abstractNumId="4" w15:restartNumberingAfterBreak="0">
    <w:nsid w:val="1362527C"/>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B1E08A6"/>
    <w:multiLevelType w:val="singleLevel"/>
    <w:tmpl w:val="986E185C"/>
    <w:lvl w:ilvl="0">
      <w:start w:val="1"/>
      <w:numFmt w:val="upperLetter"/>
      <w:lvlText w:val="%1."/>
      <w:lvlJc w:val="left"/>
      <w:pPr>
        <w:tabs>
          <w:tab w:val="num" w:pos="720"/>
        </w:tabs>
        <w:ind w:left="720" w:hanging="360"/>
      </w:pPr>
    </w:lvl>
  </w:abstractNum>
  <w:abstractNum w:abstractNumId="6" w15:restartNumberingAfterBreak="0">
    <w:nsid w:val="1E16573B"/>
    <w:multiLevelType w:val="singleLevel"/>
    <w:tmpl w:val="AC26BC30"/>
    <w:lvl w:ilvl="0">
      <w:start w:val="1"/>
      <w:numFmt w:val="upperLetter"/>
      <w:lvlText w:val="%1."/>
      <w:lvlJc w:val="left"/>
      <w:pPr>
        <w:tabs>
          <w:tab w:val="num" w:pos="360"/>
        </w:tabs>
        <w:ind w:left="360" w:hanging="360"/>
      </w:pPr>
    </w:lvl>
  </w:abstractNum>
  <w:abstractNum w:abstractNumId="7" w15:restartNumberingAfterBreak="0">
    <w:nsid w:val="239827DB"/>
    <w:multiLevelType w:val="singleLevel"/>
    <w:tmpl w:val="A84601E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259333C6"/>
    <w:multiLevelType w:val="singleLevel"/>
    <w:tmpl w:val="AAD07FC0"/>
    <w:lvl w:ilvl="0">
      <w:start w:val="1"/>
      <w:numFmt w:val="lowerLetter"/>
      <w:lvlText w:val="%1."/>
      <w:lvlJc w:val="left"/>
      <w:pPr>
        <w:tabs>
          <w:tab w:val="num" w:pos="360"/>
        </w:tabs>
        <w:ind w:left="360" w:hanging="360"/>
      </w:pPr>
    </w:lvl>
  </w:abstractNum>
  <w:abstractNum w:abstractNumId="9" w15:restartNumberingAfterBreak="0">
    <w:nsid w:val="266F2604"/>
    <w:multiLevelType w:val="singleLevel"/>
    <w:tmpl w:val="986E185C"/>
    <w:lvl w:ilvl="0">
      <w:start w:val="1"/>
      <w:numFmt w:val="upperLetter"/>
      <w:lvlText w:val="%1."/>
      <w:lvlJc w:val="left"/>
      <w:pPr>
        <w:tabs>
          <w:tab w:val="num" w:pos="720"/>
        </w:tabs>
        <w:ind w:left="720" w:hanging="360"/>
      </w:pPr>
    </w:lvl>
  </w:abstractNum>
  <w:abstractNum w:abstractNumId="10" w15:restartNumberingAfterBreak="0">
    <w:nsid w:val="27C86EA0"/>
    <w:multiLevelType w:val="singleLevel"/>
    <w:tmpl w:val="85A6A79E"/>
    <w:lvl w:ilvl="0">
      <w:start w:val="1"/>
      <w:numFmt w:val="bullet"/>
      <w:lvlText w:val=""/>
      <w:lvlJc w:val="left"/>
      <w:pPr>
        <w:tabs>
          <w:tab w:val="num" w:pos="1080"/>
        </w:tabs>
        <w:ind w:left="1080" w:hanging="360"/>
      </w:pPr>
      <w:rPr>
        <w:rFonts w:ascii="Symbol" w:hAnsi="Symbol" w:hint="default"/>
      </w:rPr>
    </w:lvl>
  </w:abstractNum>
  <w:abstractNum w:abstractNumId="11" w15:restartNumberingAfterBreak="0">
    <w:nsid w:val="29316485"/>
    <w:multiLevelType w:val="singleLevel"/>
    <w:tmpl w:val="986E185C"/>
    <w:lvl w:ilvl="0">
      <w:start w:val="1"/>
      <w:numFmt w:val="upperLetter"/>
      <w:lvlText w:val="%1."/>
      <w:lvlJc w:val="left"/>
      <w:pPr>
        <w:tabs>
          <w:tab w:val="num" w:pos="720"/>
        </w:tabs>
        <w:ind w:left="720" w:hanging="360"/>
      </w:pPr>
    </w:lvl>
  </w:abstractNum>
  <w:abstractNum w:abstractNumId="12" w15:restartNumberingAfterBreak="0">
    <w:nsid w:val="35524F1A"/>
    <w:multiLevelType w:val="singleLevel"/>
    <w:tmpl w:val="8A3EDF82"/>
    <w:lvl w:ilvl="0">
      <w:start w:val="1"/>
      <w:numFmt w:val="decimal"/>
      <w:pStyle w:val="Numberedlist"/>
      <w:lvlText w:val="%1."/>
      <w:lvlJc w:val="left"/>
      <w:pPr>
        <w:tabs>
          <w:tab w:val="num" w:pos="360"/>
        </w:tabs>
        <w:ind w:left="360" w:hanging="360"/>
      </w:pPr>
    </w:lvl>
  </w:abstractNum>
  <w:abstractNum w:abstractNumId="13" w15:restartNumberingAfterBreak="0">
    <w:nsid w:val="3B637710"/>
    <w:multiLevelType w:val="singleLevel"/>
    <w:tmpl w:val="C14062F4"/>
    <w:lvl w:ilvl="0">
      <w:start w:val="1"/>
      <w:numFmt w:val="decimal"/>
      <w:lvlText w:val="%1."/>
      <w:lvlJc w:val="left"/>
      <w:pPr>
        <w:tabs>
          <w:tab w:val="num" w:pos="504"/>
        </w:tabs>
        <w:ind w:left="504" w:hanging="504"/>
      </w:pPr>
      <w:rPr>
        <w:b w:val="0"/>
        <w:i w:val="0"/>
      </w:rPr>
    </w:lvl>
  </w:abstractNum>
  <w:abstractNum w:abstractNumId="14" w15:restartNumberingAfterBreak="0">
    <w:nsid w:val="4DB42D7E"/>
    <w:multiLevelType w:val="singleLevel"/>
    <w:tmpl w:val="E64A57CE"/>
    <w:lvl w:ilvl="0">
      <w:start w:val="1"/>
      <w:numFmt w:val="upperLetter"/>
      <w:lvlText w:val="%1."/>
      <w:lvlJc w:val="left"/>
      <w:pPr>
        <w:tabs>
          <w:tab w:val="num" w:pos="360"/>
        </w:tabs>
        <w:ind w:left="360" w:hanging="360"/>
      </w:pPr>
    </w:lvl>
  </w:abstractNum>
  <w:abstractNum w:abstractNumId="15" w15:restartNumberingAfterBreak="0">
    <w:nsid w:val="4DBE2C4E"/>
    <w:multiLevelType w:val="singleLevel"/>
    <w:tmpl w:val="A84601EC"/>
    <w:lvl w:ilvl="0">
      <w:start w:val="1"/>
      <w:numFmt w:val="bullet"/>
      <w:lvlText w:val=""/>
      <w:lvlJc w:val="left"/>
      <w:pPr>
        <w:tabs>
          <w:tab w:val="num" w:pos="1080"/>
        </w:tabs>
        <w:ind w:left="1080" w:hanging="360"/>
      </w:pPr>
      <w:rPr>
        <w:rFonts w:ascii="Symbol" w:hAnsi="Symbol" w:hint="default"/>
      </w:rPr>
    </w:lvl>
  </w:abstractNum>
  <w:abstractNum w:abstractNumId="16" w15:restartNumberingAfterBreak="0">
    <w:nsid w:val="4F676392"/>
    <w:multiLevelType w:val="singleLevel"/>
    <w:tmpl w:val="9F4A5D24"/>
    <w:lvl w:ilvl="0">
      <w:start w:val="1"/>
      <w:numFmt w:val="lowerLetter"/>
      <w:lvlText w:val="%1."/>
      <w:lvlJc w:val="left"/>
      <w:pPr>
        <w:tabs>
          <w:tab w:val="num" w:pos="1080"/>
        </w:tabs>
        <w:ind w:left="1080" w:hanging="360"/>
      </w:pPr>
    </w:lvl>
  </w:abstractNum>
  <w:abstractNum w:abstractNumId="17" w15:restartNumberingAfterBreak="0">
    <w:nsid w:val="50F92398"/>
    <w:multiLevelType w:val="singleLevel"/>
    <w:tmpl w:val="0409000F"/>
    <w:lvl w:ilvl="0">
      <w:start w:val="1"/>
      <w:numFmt w:val="decimal"/>
      <w:lvlText w:val="%1."/>
      <w:lvlJc w:val="left"/>
      <w:pPr>
        <w:tabs>
          <w:tab w:val="num" w:pos="360"/>
        </w:tabs>
        <w:ind w:left="360" w:hanging="360"/>
      </w:pPr>
    </w:lvl>
  </w:abstractNum>
  <w:abstractNum w:abstractNumId="18" w15:restartNumberingAfterBreak="0">
    <w:nsid w:val="587B3BB3"/>
    <w:multiLevelType w:val="singleLevel"/>
    <w:tmpl w:val="372A8EA0"/>
    <w:lvl w:ilvl="0">
      <w:start w:val="1"/>
      <w:numFmt w:val="bullet"/>
      <w:pStyle w:val="Bulletlist"/>
      <w:lvlText w:val=""/>
      <w:lvlJc w:val="left"/>
      <w:pPr>
        <w:tabs>
          <w:tab w:val="num" w:pos="1080"/>
        </w:tabs>
        <w:ind w:left="1080" w:hanging="360"/>
      </w:pPr>
      <w:rPr>
        <w:rFonts w:ascii="Symbol" w:hAnsi="Symbol" w:hint="default"/>
      </w:rPr>
    </w:lvl>
  </w:abstractNum>
  <w:abstractNum w:abstractNumId="19" w15:restartNumberingAfterBreak="0">
    <w:nsid w:val="6CB52F45"/>
    <w:multiLevelType w:val="singleLevel"/>
    <w:tmpl w:val="0409000F"/>
    <w:lvl w:ilvl="0">
      <w:start w:val="1"/>
      <w:numFmt w:val="decimal"/>
      <w:lvlText w:val="%1."/>
      <w:lvlJc w:val="left"/>
      <w:pPr>
        <w:tabs>
          <w:tab w:val="num" w:pos="360"/>
        </w:tabs>
        <w:ind w:left="360" w:hanging="360"/>
      </w:pPr>
    </w:lvl>
  </w:abstractNum>
  <w:abstractNum w:abstractNumId="20" w15:restartNumberingAfterBreak="0">
    <w:nsid w:val="6D4C4B00"/>
    <w:multiLevelType w:val="singleLevel"/>
    <w:tmpl w:val="9F4A5D24"/>
    <w:lvl w:ilvl="0">
      <w:start w:val="1"/>
      <w:numFmt w:val="lowerLetter"/>
      <w:lvlText w:val="%1."/>
      <w:lvlJc w:val="left"/>
      <w:pPr>
        <w:tabs>
          <w:tab w:val="num" w:pos="1080"/>
        </w:tabs>
        <w:ind w:left="1080" w:hanging="360"/>
      </w:pPr>
    </w:lvl>
  </w:abstractNum>
  <w:abstractNum w:abstractNumId="21" w15:restartNumberingAfterBreak="0">
    <w:nsid w:val="6DFE09D3"/>
    <w:multiLevelType w:val="singleLevel"/>
    <w:tmpl w:val="A29CA840"/>
    <w:lvl w:ilvl="0">
      <w:start w:val="1"/>
      <w:numFmt w:val="bullet"/>
      <w:lvlText w:val=""/>
      <w:lvlJc w:val="left"/>
      <w:pPr>
        <w:tabs>
          <w:tab w:val="num" w:pos="1080"/>
        </w:tabs>
        <w:ind w:left="1080" w:hanging="360"/>
      </w:pPr>
      <w:rPr>
        <w:rFonts w:ascii="Symbol" w:hAnsi="Symbol" w:hint="default"/>
      </w:rPr>
    </w:lvl>
  </w:abstractNum>
  <w:abstractNum w:abstractNumId="22" w15:restartNumberingAfterBreak="0">
    <w:nsid w:val="7D812160"/>
    <w:multiLevelType w:val="singleLevel"/>
    <w:tmpl w:val="12CEEB44"/>
    <w:lvl w:ilvl="0">
      <w:start w:val="1"/>
      <w:numFmt w:val="decimal"/>
      <w:pStyle w:val="NumberList"/>
      <w:lvlText w:val="%1."/>
      <w:lvlJc w:val="left"/>
      <w:pPr>
        <w:tabs>
          <w:tab w:val="num" w:pos="360"/>
        </w:tabs>
        <w:ind w:left="360" w:hanging="360"/>
      </w:pPr>
    </w:lvl>
  </w:abstractNum>
  <w:num w:numId="1" w16cid:durableId="690690859">
    <w:abstractNumId w:val="10"/>
  </w:num>
  <w:num w:numId="2" w16cid:durableId="1793204278">
    <w:abstractNumId w:val="19"/>
  </w:num>
  <w:num w:numId="3" w16cid:durableId="874151894">
    <w:abstractNumId w:val="13"/>
  </w:num>
  <w:num w:numId="4" w16cid:durableId="1925020619">
    <w:abstractNumId w:val="14"/>
  </w:num>
  <w:num w:numId="5" w16cid:durableId="634797122">
    <w:abstractNumId w:val="8"/>
  </w:num>
  <w:num w:numId="6" w16cid:durableId="1939555137">
    <w:abstractNumId w:val="6"/>
  </w:num>
  <w:num w:numId="7" w16cid:durableId="1469349448">
    <w:abstractNumId w:val="4"/>
  </w:num>
  <w:num w:numId="8" w16cid:durableId="928923714">
    <w:abstractNumId w:val="7"/>
  </w:num>
  <w:num w:numId="9" w16cid:durableId="1885022528">
    <w:abstractNumId w:val="11"/>
  </w:num>
  <w:num w:numId="10" w16cid:durableId="1788960521">
    <w:abstractNumId w:val="22"/>
  </w:num>
  <w:num w:numId="11" w16cid:durableId="943347857">
    <w:abstractNumId w:val="5"/>
  </w:num>
  <w:num w:numId="12" w16cid:durableId="1170751059">
    <w:abstractNumId w:val="20"/>
  </w:num>
  <w:num w:numId="13" w16cid:durableId="1217887837">
    <w:abstractNumId w:val="3"/>
  </w:num>
  <w:num w:numId="14" w16cid:durableId="173110343">
    <w:abstractNumId w:val="16"/>
  </w:num>
  <w:num w:numId="15" w16cid:durableId="86389643">
    <w:abstractNumId w:val="9"/>
  </w:num>
  <w:num w:numId="16" w16cid:durableId="1131946541">
    <w:abstractNumId w:val="1"/>
  </w:num>
  <w:num w:numId="17" w16cid:durableId="1452817212">
    <w:abstractNumId w:val="15"/>
  </w:num>
  <w:num w:numId="18" w16cid:durableId="1055201012">
    <w:abstractNumId w:val="18"/>
  </w:num>
  <w:num w:numId="19" w16cid:durableId="855121292">
    <w:abstractNumId w:val="12"/>
  </w:num>
  <w:num w:numId="20" w16cid:durableId="561715838">
    <w:abstractNumId w:val="0"/>
  </w:num>
  <w:num w:numId="21" w16cid:durableId="538788700">
    <w:abstractNumId w:val="2"/>
  </w:num>
  <w:num w:numId="22" w16cid:durableId="1899779391">
    <w:abstractNumId w:val="21"/>
  </w:num>
  <w:num w:numId="23" w16cid:durableId="198596050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8" w:dllVersion="513" w:checkStyle="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AB3"/>
    <w:rsid w:val="00100B19"/>
    <w:rsid w:val="0010483F"/>
    <w:rsid w:val="00194B36"/>
    <w:rsid w:val="00375359"/>
    <w:rsid w:val="004E09EB"/>
    <w:rsid w:val="005262D3"/>
    <w:rsid w:val="0060377D"/>
    <w:rsid w:val="00861D88"/>
    <w:rsid w:val="00996674"/>
    <w:rsid w:val="009C3F68"/>
    <w:rsid w:val="00A60A57"/>
    <w:rsid w:val="00A9718C"/>
    <w:rsid w:val="00B37C27"/>
    <w:rsid w:val="00BB14DA"/>
    <w:rsid w:val="00BD4465"/>
    <w:rsid w:val="00D24803"/>
    <w:rsid w:val="00D76155"/>
    <w:rsid w:val="00E3389A"/>
    <w:rsid w:val="00E52DCC"/>
    <w:rsid w:val="00EE2AB3"/>
    <w:rsid w:val="00FF3B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8868DC"/>
  <w15:chartTrackingRefBased/>
  <w15:docId w15:val="{C74EF41F-FBEE-46BF-989F-71369AF29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sz w:val="24"/>
    </w:rPr>
  </w:style>
  <w:style w:type="paragraph" w:styleId="Heading1">
    <w:name w:val="heading 1"/>
    <w:next w:val="Normal"/>
    <w:qFormat/>
    <w:pPr>
      <w:keepNext/>
      <w:outlineLvl w:val="0"/>
    </w:pPr>
    <w:rPr>
      <w:b/>
      <w:noProof/>
      <w:kern w:val="28"/>
      <w:sz w:val="24"/>
    </w:rPr>
  </w:style>
  <w:style w:type="paragraph" w:styleId="Heading2">
    <w:name w:val="heading 2"/>
    <w:next w:val="Normal"/>
    <w:qFormat/>
    <w:pPr>
      <w:keepNext/>
      <w:ind w:left="720"/>
      <w:outlineLvl w:val="1"/>
    </w:pPr>
    <w:rPr>
      <w:b/>
      <w:noProof/>
      <w:sz w:val="24"/>
    </w:rPr>
  </w:style>
  <w:style w:type="paragraph" w:styleId="Heading3">
    <w:name w:val="heading 3"/>
    <w:next w:val="Normal"/>
    <w:qFormat/>
    <w:pPr>
      <w:keepNext/>
      <w:ind w:left="1440"/>
      <w:outlineLvl w:val="2"/>
    </w:pPr>
    <w:rPr>
      <w:b/>
      <w:noProof/>
      <w:sz w:val="24"/>
    </w:rPr>
  </w:style>
  <w:style w:type="paragraph" w:styleId="Heading4">
    <w:name w:val="heading 4"/>
    <w:basedOn w:val="Normal"/>
    <w:next w:val="Normal"/>
    <w:qFormat/>
    <w:pPr>
      <w:keepNext/>
      <w:jc w:val="center"/>
      <w:outlineLvl w:val="3"/>
    </w:pPr>
    <w:rPr>
      <w:sz w:val="32"/>
    </w:rPr>
  </w:style>
  <w:style w:type="paragraph" w:styleId="Heading5">
    <w:name w:val="heading 5"/>
    <w:basedOn w:val="Normal"/>
    <w:next w:val="Normal"/>
    <w:qFormat/>
    <w:pPr>
      <w:keepNext/>
      <w:tabs>
        <w:tab w:val="left" w:pos="3600"/>
      </w:tabs>
      <w:jc w:val="center"/>
      <w:outlineLvl w:val="4"/>
    </w:pPr>
    <w:rPr>
      <w:rFonts w:ascii="Arial" w:hAnsi="Arial"/>
      <w:b/>
      <w:sz w:val="32"/>
    </w:rPr>
  </w:style>
  <w:style w:type="paragraph" w:styleId="Heading6">
    <w:name w:val="heading 6"/>
    <w:basedOn w:val="Normal"/>
    <w:next w:val="Normal"/>
    <w:qFormat/>
    <w:pPr>
      <w:keepNext/>
      <w:jc w:val="center"/>
      <w:outlineLvl w:val="5"/>
    </w:pPr>
    <w:rPr>
      <w:sz w:val="36"/>
    </w:rPr>
  </w:style>
  <w:style w:type="paragraph" w:styleId="Heading7">
    <w:name w:val="heading 7"/>
    <w:basedOn w:val="Normal"/>
    <w:next w:val="Normal"/>
    <w:qFormat/>
    <w:pPr>
      <w:keepNext/>
      <w:tabs>
        <w:tab w:val="left" w:pos="3600"/>
      </w:tabs>
      <w:jc w:val="center"/>
      <w:outlineLvl w:val="6"/>
    </w:pPr>
    <w:rPr>
      <w:rFonts w:ascii="Arial" w:hAnsi="Arial"/>
      <w:b/>
      <w:sz w:val="28"/>
    </w:rPr>
  </w:style>
  <w:style w:type="paragraph" w:styleId="Heading8">
    <w:name w:val="heading 8"/>
    <w:basedOn w:val="Normal"/>
    <w:next w:val="Normal"/>
    <w:qFormat/>
    <w:pPr>
      <w:keepNext/>
      <w:outlineLvl w:val="7"/>
    </w:pPr>
    <w:rPr>
      <w:b/>
    </w:rPr>
  </w:style>
  <w:style w:type="paragraph" w:styleId="Heading9">
    <w:name w:val="heading 9"/>
    <w:basedOn w:val="Normal"/>
    <w:next w:val="Normal"/>
    <w:qFormat/>
    <w:pPr>
      <w:keepNext/>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NumberList">
    <w:name w:val="Number List"/>
    <w:basedOn w:val="List"/>
    <w:pPr>
      <w:numPr>
        <w:numId w:val="10"/>
      </w:numPr>
      <w:tabs>
        <w:tab w:val="clear" w:pos="360"/>
      </w:tabs>
      <w:jc w:val="left"/>
    </w:pPr>
  </w:style>
  <w:style w:type="paragraph" w:customStyle="1" w:styleId="Numberedlist">
    <w:name w:val="Numbered list"/>
    <w:basedOn w:val="Normal"/>
    <w:pPr>
      <w:numPr>
        <w:numId w:val="19"/>
      </w:numPr>
      <w:tabs>
        <w:tab w:val="clear" w:pos="360"/>
      </w:tabs>
      <w:jc w:val="left"/>
    </w:pPr>
  </w:style>
  <w:style w:type="paragraph" w:customStyle="1" w:styleId="Bulletlist">
    <w:name w:val="Bullet list"/>
    <w:basedOn w:val="Normal"/>
    <w:pPr>
      <w:numPr>
        <w:numId w:val="18"/>
      </w:numPr>
      <w:tabs>
        <w:tab w:val="clear" w:pos="1080"/>
      </w:tabs>
      <w:jc w:val="left"/>
    </w:pPr>
  </w:style>
  <w:style w:type="paragraph" w:customStyle="1" w:styleId="Heading41">
    <w:name w:val="Heading 41"/>
    <w:basedOn w:val="Normal"/>
    <w:rPr>
      <w:rFonts w:ascii="Arial" w:hAnsi="Arial"/>
      <w:b/>
      <w:sz w:val="20"/>
    </w:rPr>
  </w:style>
  <w:style w:type="paragraph" w:customStyle="1" w:styleId="Heading1P">
    <w:name w:val="Heading 1P"/>
    <w:basedOn w:val="Heading1"/>
    <w:pPr>
      <w:ind w:left="360"/>
    </w:pPr>
  </w:style>
  <w:style w:type="paragraph" w:styleId="List">
    <w:name w:val="List"/>
    <w:basedOn w:val="Normal"/>
    <w:semiHidden/>
    <w:pPr>
      <w:ind w:left="360" w:hanging="360"/>
    </w:pPr>
  </w:style>
  <w:style w:type="character" w:styleId="Hyperlink">
    <w:name w:val="Hyperlink"/>
    <w:semiHidden/>
    <w:rPr>
      <w:color w:val="0000FF"/>
      <w:u w:val="single"/>
    </w:rPr>
  </w:style>
  <w:style w:type="paragraph" w:customStyle="1" w:styleId="DefaultText">
    <w:name w:val="Default Text"/>
    <w:basedOn w:val="Normal"/>
    <w:pPr>
      <w:jc w:val="left"/>
    </w:pPr>
  </w:style>
  <w:style w:type="character" w:customStyle="1" w:styleId="InitialStyle">
    <w:name w:val="InitialStyle"/>
    <w:rPr>
      <w:rFonts w:ascii="Courier New" w:hAnsi="Courier New"/>
      <w:color w:val="auto"/>
      <w:spacing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1439</Words>
  <Characters>8204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SCOPE</vt:lpstr>
    </vt:vector>
  </TitlesOfParts>
  <Company>Norbert Industries</Company>
  <LinksUpToDate>false</LinksUpToDate>
  <CharactersWithSpaces>9624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SCOPE</dc:title>
  <dc:subject/>
  <dc:creator>Bill Allen</dc:creator>
  <cp:keywords/>
  <cp:lastModifiedBy>Eric Lord</cp:lastModifiedBy>
  <cp:revision>4</cp:revision>
  <cp:lastPrinted>2018-09-05T17:36:00Z</cp:lastPrinted>
  <dcterms:created xsi:type="dcterms:W3CDTF">2021-08-26T13:51:00Z</dcterms:created>
  <dcterms:modified xsi:type="dcterms:W3CDTF">2023-12-11T16:11:00Z</dcterms:modified>
</cp:coreProperties>
</file>